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7C56BB" w:rsidRPr="007C56BB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Pr="00340F73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Votre besoin :</w:t>
      </w:r>
      <w:r w:rsidRPr="00340F73">
        <w:rPr>
          <w:rFonts w:ascii="Verdana" w:hAnsi="Verdana"/>
          <w:b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>Vous souhaitez un site tendance, haut de gamme pour cibler les catégories socio-professionnelles moyennes et favorisées. Il a également pour vocation de séduire vos partenaires.</w:t>
      </w:r>
    </w:p>
    <w:p w:rsidR="000671D4" w:rsidRPr="00340F73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futur site internet sera responsive design, c’est-à-dire qu’il s’adaptera aux différents supports web : ordinateurs, tablettes et smartphone. Il sera également évolutif et vous serez formé afin que vous puissiez faire vos modifications.</w:t>
      </w:r>
    </w:p>
    <w:p w:rsidR="000671D4" w:rsidRPr="007B5709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La navigation</w:t>
      </w:r>
      <w:r w:rsidRPr="00340F73">
        <w:rPr>
          <w:rFonts w:ascii="Verdana" w:hAnsi="Verdana"/>
          <w:b/>
          <w:sz w:val="20"/>
          <w:szCs w:val="20"/>
        </w:rPr>
        <w:br/>
      </w:r>
      <w:r w:rsidRPr="007B5709">
        <w:rPr>
          <w:rFonts w:ascii="Verdana" w:hAnsi="Verdana"/>
          <w:sz w:val="20"/>
          <w:szCs w:val="20"/>
        </w:rPr>
        <w:t>La proposition ci-dessous n’est pas figée</w:t>
      </w:r>
      <w:r>
        <w:rPr>
          <w:rFonts w:ascii="Verdana" w:hAnsi="Verdana"/>
          <w:sz w:val="20"/>
          <w:szCs w:val="20"/>
        </w:rPr>
        <w:t>. L’ergonomie sera définie en fonction de l’analyse de vos concurrents. Les rubriques retenues pour le moment sont celles indiquées ci-dessous. Il restera également à statuer sur les regroupements à faire.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A164EA">
          <w:footerReference w:type="default" r:id="rId8"/>
          <w:pgSz w:w="11906" w:h="16838"/>
          <w:pgMar w:top="851" w:right="566" w:bottom="1417" w:left="567" w:header="567" w:footer="397" w:gutter="0"/>
          <w:cols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lastRenderedPageBreak/>
        <w:t>1 - Accueil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2 - Construction neuve : </w:t>
      </w:r>
    </w:p>
    <w:p w:rsidR="000671D4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Liste de vos domaines d’intervention</w:t>
      </w:r>
    </w:p>
    <w:p w:rsidR="000671D4" w:rsidRPr="007B5709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spacing w:after="200"/>
        <w:ind w:left="1276" w:hanging="283"/>
        <w:contextualSpacing w:val="0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Galerie photo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3 – Rénovation :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Maçonnerie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charpente / couverture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menuiserie alu / pvc / bois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Plâtrerie  Peinture (int./ext.)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Revêtement de sol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Zinguerie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Isolation thermique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spacing w:after="200"/>
        <w:ind w:left="1417" w:hanging="425"/>
        <w:contextualSpacing w:val="0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lastRenderedPageBreak/>
        <w:t>Ravalement peinture façade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4 - Professionnel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5 - Piscine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6 - Partenaire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7 - Recrutement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8 - Contact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9 - Demande de devis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10 -Financement (à mettre en place en janvier 2017)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7B5709">
          <w:type w:val="continuous"/>
          <w:pgSz w:w="11906" w:h="16838"/>
          <w:pgMar w:top="851" w:right="566" w:bottom="1417" w:left="567" w:header="567" w:footer="397" w:gutter="0"/>
          <w:cols w:num="2"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7C56BB" w:rsidRPr="007C56BB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Pr="005B3537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072961">
        <w:rPr>
          <w:rFonts w:ascii="Verdana" w:hAnsi="Verdana"/>
          <w:sz w:val="20"/>
          <w:szCs w:val="20"/>
        </w:rPr>
        <w:t>25</w:t>
      </w:r>
      <w:r w:rsidRPr="005B35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novembre</w:t>
      </w:r>
      <w:r w:rsidRPr="005B3537">
        <w:rPr>
          <w:rFonts w:ascii="Verdana" w:hAnsi="Verdana"/>
          <w:sz w:val="20"/>
          <w:szCs w:val="20"/>
        </w:rPr>
        <w:t xml:space="preserve"> 2016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</w:t>
      </w:r>
      <w:r>
        <w:rPr>
          <w:rFonts w:ascii="Verdana" w:hAnsi="Verdana"/>
          <w:sz w:val="20"/>
          <w:szCs w:val="20"/>
        </w:rPr>
        <w:t>90</w:t>
      </w:r>
      <w:r>
        <w:rPr>
          <w:rFonts w:ascii="Verdana" w:hAnsi="Verdana"/>
          <w:sz w:val="20"/>
          <w:szCs w:val="20"/>
        </w:rPr>
        <w:br/>
      </w:r>
    </w:p>
    <w:p w:rsidR="000671D4" w:rsidRPr="00AC6BE6" w:rsidRDefault="000671D4" w:rsidP="000671D4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0671D4" w:rsidRPr="00AC6BE6" w:rsidTr="00A32DA1">
        <w:trPr>
          <w:trHeight w:val="1706"/>
        </w:trPr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671D4" w:rsidRPr="00DF4A3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interne, demande de devis, formulaire de contact, demande de brochure, formulaire de prise de contact rapide, galerie de photos</w:t>
            </w: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Adaptabilité du site au responsive design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1 2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0671D4" w:rsidRPr="00AC6BE6" w:rsidRDefault="00072961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 xml:space="preserve">1 </w:t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0671D4"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0671D4" w:rsidRPr="00AC6BE6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72961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0671D4" w:rsidRPr="00AC6BE6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1 920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671D4" w:rsidRPr="00AC6BE6" w:rsidRDefault="000671D4" w:rsidP="000671D4">
      <w:pPr>
        <w:spacing w:after="0"/>
        <w:jc w:val="both"/>
        <w:rPr>
          <w:rFonts w:ascii="Verdana" w:hAnsi="Verdana"/>
          <w:sz w:val="20"/>
          <w:szCs w:val="20"/>
        </w:rPr>
      </w:pP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0671D4" w:rsidRPr="005C7E00" w:rsidRDefault="000671D4" w:rsidP="000671D4">
      <w:pPr>
        <w:jc w:val="both"/>
        <w:rPr>
          <w:rFonts w:ascii="Verdana" w:eastAsia="Times New Roman" w:hAnsi="Verdana"/>
          <w:bCs/>
          <w:sz w:val="20"/>
          <w:szCs w:val="20"/>
        </w:rPr>
      </w:pPr>
      <w:r w:rsidRPr="004243C8">
        <w:rPr>
          <w:rFonts w:ascii="Verdana" w:eastAsia="Times New Roman" w:hAnsi="Verdana"/>
          <w:bCs/>
          <w:sz w:val="20"/>
          <w:szCs w:val="20"/>
        </w:rPr>
        <w:t>40% à la commande</w:t>
      </w:r>
      <w:r>
        <w:rPr>
          <w:rFonts w:ascii="Verdana" w:eastAsia="Times New Roman" w:hAnsi="Verdana"/>
          <w:bCs/>
          <w:sz w:val="20"/>
          <w:szCs w:val="20"/>
        </w:rPr>
        <w:t xml:space="preserve">, </w:t>
      </w:r>
      <w:r w:rsidRPr="005C7E00">
        <w:rPr>
          <w:rFonts w:ascii="Verdana" w:eastAsia="Times New Roman" w:hAnsi="Verdana"/>
          <w:bCs/>
          <w:sz w:val="20"/>
          <w:szCs w:val="20"/>
        </w:rPr>
        <w:t>30% à la validation de la maquette graphique</w:t>
      </w:r>
      <w:r>
        <w:rPr>
          <w:rFonts w:ascii="Verdana" w:eastAsia="Times New Roman" w:hAnsi="Verdana"/>
          <w:bCs/>
          <w:sz w:val="20"/>
          <w:szCs w:val="20"/>
        </w:rPr>
        <w:t xml:space="preserve"> et </w:t>
      </w:r>
      <w:r w:rsidRPr="005C7E00">
        <w:rPr>
          <w:rFonts w:ascii="Verdana" w:eastAsia="Times New Roman" w:hAnsi="Verdana"/>
          <w:bCs/>
          <w:sz w:val="20"/>
          <w:szCs w:val="20"/>
        </w:rPr>
        <w:t>30% à la mise en ligne</w:t>
      </w: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0671D4" w:rsidRPr="004243C8" w:rsidRDefault="000671D4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243C8">
        <w:rPr>
          <w:rFonts w:ascii="Verdana" w:hAnsi="Verdana"/>
          <w:b/>
          <w:sz w:val="20"/>
          <w:szCs w:val="20"/>
        </w:rPr>
        <w:t>Ce devis n’intègre pas la maintenance de votre futur site internet et la réservation du nom du domaine et n’inclut pas son hébergement.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671D4" w:rsidRPr="005C7E00" w:rsidRDefault="000671D4" w:rsidP="000671D4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0671D4" w:rsidRPr="005C7E00" w:rsidTr="00A32DA1">
        <w:tc>
          <w:tcPr>
            <w:tcW w:w="5456" w:type="dxa"/>
          </w:tcPr>
          <w:p w:rsidR="000671D4" w:rsidRPr="005C7E00" w:rsidRDefault="000671D4" w:rsidP="00A32DA1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0671D4" w:rsidRPr="005C7E00" w:rsidRDefault="000671D4" w:rsidP="00A32DA1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0671D4" w:rsidRPr="005C7E00" w:rsidRDefault="000671D4" w:rsidP="000671D4">
      <w:pPr>
        <w:rPr>
          <w:rFonts w:ascii="Verdana" w:hAnsi="Verdana"/>
        </w:rPr>
      </w:pPr>
    </w:p>
    <w:p w:rsidR="00D0059A" w:rsidRDefault="00D0059A"/>
    <w:sectPr w:rsidR="00D0059A" w:rsidSect="007B5709"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FC" w:rsidRDefault="008E41FC" w:rsidP="00184558">
      <w:pPr>
        <w:spacing w:after="0" w:line="240" w:lineRule="auto"/>
      </w:pPr>
      <w:r>
        <w:separator/>
      </w:r>
    </w:p>
  </w:endnote>
  <w:endnote w:type="continuationSeparator" w:id="0">
    <w:p w:rsidR="008E41FC" w:rsidRDefault="008E41FC" w:rsidP="001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CB6F3C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A7D9A" w:rsidRPr="00A164EA" w:rsidRDefault="00CB6F3C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8E41FC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8E41FC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8E41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FC" w:rsidRDefault="008E41FC" w:rsidP="00184558">
      <w:pPr>
        <w:spacing w:after="0" w:line="240" w:lineRule="auto"/>
      </w:pPr>
      <w:r>
        <w:separator/>
      </w:r>
    </w:p>
  </w:footnote>
  <w:footnote w:type="continuationSeparator" w:id="0">
    <w:p w:rsidR="008E41FC" w:rsidRDefault="008E41FC" w:rsidP="001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71D4"/>
    <w:rsid w:val="000671D4"/>
    <w:rsid w:val="00072961"/>
    <w:rsid w:val="00184558"/>
    <w:rsid w:val="003C5AE6"/>
    <w:rsid w:val="00613F72"/>
    <w:rsid w:val="006251A8"/>
    <w:rsid w:val="00752622"/>
    <w:rsid w:val="007C56BB"/>
    <w:rsid w:val="007F1C1C"/>
    <w:rsid w:val="00886AFE"/>
    <w:rsid w:val="008E41FC"/>
    <w:rsid w:val="00954D25"/>
    <w:rsid w:val="00B56C68"/>
    <w:rsid w:val="00BC6703"/>
    <w:rsid w:val="00BE082D"/>
    <w:rsid w:val="00CA361E"/>
    <w:rsid w:val="00CB4EF5"/>
    <w:rsid w:val="00CB6F3C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4"/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1D4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0671D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1D4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1D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4294955801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2017-01-26T13:24:00Z</cp:lastPrinted>
  <dcterms:created xsi:type="dcterms:W3CDTF">2016-11-24T10:10:00Z</dcterms:created>
  <dcterms:modified xsi:type="dcterms:W3CDTF">2017-01-26T15:48:00Z</dcterms:modified>
</cp:coreProperties>
</file>