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9" w:rsidRPr="004A6C99" w:rsidRDefault="004A6C99" w:rsidP="004A6C99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4A6C99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848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C99">
        <w:rPr>
          <w:rFonts w:ascii="Verdana" w:hAnsi="Verdana" w:cs="Arial"/>
          <w:sz w:val="18"/>
          <w:szCs w:val="18"/>
        </w:rPr>
        <w:t>SARL ALLIZEO WEB</w:t>
      </w:r>
      <w:r w:rsidRPr="004A6C99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4A6C99">
        <w:rPr>
          <w:rFonts w:ascii="Verdana" w:hAnsi="Verdana" w:cs="Arial"/>
          <w:sz w:val="18"/>
          <w:szCs w:val="18"/>
        </w:rPr>
        <w:br/>
      </w:r>
      <w:r w:rsidRPr="004A6C99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4A6C99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4A6C99" w:rsidRPr="004A6C99" w:rsidRDefault="004A6C99" w:rsidP="004A6C99">
      <w:pPr>
        <w:rPr>
          <w:rFonts w:ascii="Verdana" w:hAnsi="Verdana" w:cs="Arial"/>
          <w:sz w:val="18"/>
          <w:szCs w:val="18"/>
        </w:rPr>
      </w:pPr>
      <w:r w:rsidRPr="004A6C99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4A6C99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4A6C99" w:rsidRPr="007C03A7" w:rsidRDefault="004A6C99" w:rsidP="004A6C99">
      <w:pPr>
        <w:rPr>
          <w:rFonts w:cs="Arial"/>
          <w:sz w:val="18"/>
          <w:szCs w:val="18"/>
          <w:lang w:val="pt-PT"/>
        </w:rPr>
      </w:pPr>
      <w:r w:rsidRPr="004A6C99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cs="Arial"/>
          <w:sz w:val="18"/>
          <w:szCs w:val="18"/>
          <w:lang w:val="pt-PT"/>
        </w:rPr>
        <w:br/>
      </w:r>
      <w:r w:rsidR="0089217A" w:rsidRPr="0089217A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474ED" w:rsidRPr="000474ED" w:rsidRDefault="004A6C99" w:rsidP="000474ED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7C03A7">
        <w:rPr>
          <w:b/>
          <w:szCs w:val="20"/>
          <w:lang w:val="pt-PT"/>
        </w:rPr>
        <w:tab/>
      </w:r>
      <w:r w:rsidR="000474ED" w:rsidRPr="000474ED">
        <w:rPr>
          <w:rFonts w:ascii="Verdana" w:hAnsi="Verdana"/>
          <w:b/>
          <w:sz w:val="20"/>
          <w:szCs w:val="20"/>
        </w:rPr>
        <w:t>CHR-HA</w:t>
      </w:r>
    </w:p>
    <w:p w:rsidR="004A6C99" w:rsidRPr="000474ED" w:rsidRDefault="000474ED" w:rsidP="000474E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474E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215 avenue Charles de Gaulle</w:t>
      </w:r>
      <w:r>
        <w:rPr>
          <w:rFonts w:ascii="Verdana" w:hAnsi="Verdana"/>
          <w:sz w:val="20"/>
          <w:szCs w:val="20"/>
        </w:rPr>
        <w:br/>
      </w:r>
      <w:r w:rsidRPr="000474ED">
        <w:rPr>
          <w:rFonts w:ascii="Verdana" w:hAnsi="Verdana"/>
          <w:sz w:val="20"/>
          <w:szCs w:val="20"/>
        </w:rPr>
        <w:tab/>
        <w:t>69160 Tassin la Demi-Lune</w:t>
      </w:r>
    </w:p>
    <w:p w:rsidR="00DF7FBF" w:rsidRDefault="0085156F" w:rsidP="004A6C99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01393" w:rsidRPr="005B3537">
        <w:rPr>
          <w:rFonts w:ascii="Verdana" w:hAnsi="Verdana"/>
          <w:sz w:val="20"/>
          <w:szCs w:val="20"/>
        </w:rPr>
        <w:t xml:space="preserve">Date : </w:t>
      </w:r>
      <w:r w:rsidR="000474ED">
        <w:rPr>
          <w:rFonts w:ascii="Verdana" w:hAnsi="Verdana"/>
          <w:sz w:val="20"/>
          <w:szCs w:val="20"/>
        </w:rPr>
        <w:t>3 juin</w:t>
      </w:r>
      <w:r w:rsidR="00101393" w:rsidRPr="005B3537">
        <w:rPr>
          <w:rFonts w:ascii="Verdana" w:hAnsi="Verdana"/>
          <w:sz w:val="20"/>
          <w:szCs w:val="20"/>
        </w:rPr>
        <w:t xml:space="preserve"> 2016</w:t>
      </w:r>
      <w:r w:rsidR="00101393" w:rsidRPr="005B3537">
        <w:rPr>
          <w:rFonts w:ascii="Verdana" w:hAnsi="Verdana" w:cs="Arial"/>
          <w:sz w:val="20"/>
          <w:szCs w:val="20"/>
        </w:rPr>
        <w:br/>
      </w:r>
      <w:r w:rsidR="00101393" w:rsidRPr="005B3537">
        <w:rPr>
          <w:rFonts w:ascii="Verdana" w:hAnsi="Verdana"/>
          <w:sz w:val="20"/>
          <w:szCs w:val="20"/>
        </w:rPr>
        <w:t>Réf. devis : AL2016-</w:t>
      </w:r>
      <w:r w:rsidR="000474ED">
        <w:rPr>
          <w:rFonts w:ascii="Verdana" w:hAnsi="Verdana"/>
          <w:sz w:val="20"/>
          <w:szCs w:val="20"/>
        </w:rPr>
        <w:t>78</w:t>
      </w:r>
    </w:p>
    <w:p w:rsidR="00025BB6" w:rsidRPr="005B3537" w:rsidRDefault="00025BB6" w:rsidP="004A6C9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B3537" w:rsidRPr="008C074B" w:rsidRDefault="00722A94" w:rsidP="00EC3300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>Refonte</w:t>
      </w:r>
      <w:r w:rsidR="005B3537" w:rsidRPr="008C074B"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 xml:space="preserve">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B04EBC" w:rsidTr="00B04EBC">
        <w:tc>
          <w:tcPr>
            <w:tcW w:w="9039" w:type="dxa"/>
          </w:tcPr>
          <w:p w:rsidR="00B04EBC" w:rsidRPr="00B04EBC" w:rsidRDefault="00B04EBC" w:rsidP="00DF7FBF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B04EBC" w:rsidRPr="00B04EBC" w:rsidRDefault="00B04EBC" w:rsidP="00B04EBC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CE0DB5" w:rsidTr="00B04EBC">
        <w:tc>
          <w:tcPr>
            <w:tcW w:w="9039" w:type="dxa"/>
          </w:tcPr>
          <w:p w:rsidR="00CE0DB5" w:rsidRDefault="00CE0DB5" w:rsidP="008C074B">
            <w:pPr>
              <w:tabs>
                <w:tab w:val="right" w:pos="10490"/>
              </w:tabs>
              <w:spacing w:after="120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Gestion de projet :</w:t>
            </w:r>
          </w:p>
          <w:p w:rsidR="00CE0DB5" w:rsidRDefault="00CE0DB5" w:rsidP="00CE0DB5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Conseils et accompagnements</w:t>
            </w:r>
          </w:p>
          <w:p w:rsidR="00CE0DB5" w:rsidRDefault="00CE0DB5" w:rsidP="00CE0DB5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Rédaction du </w:t>
            </w:r>
            <w:r w:rsidRP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cahier des spécifications techniques et fonctionnelles</w:t>
            </w:r>
            <w:r w:rsidR="009E707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(</w:t>
            </w:r>
            <w:r w:rsidR="009E7073" w:rsidRPr="009E707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traduction en termes techniques du cahier des charges</w:t>
            </w:r>
            <w:r w:rsidR="009E707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EE5177" w:rsidRPr="00CE0DB5" w:rsidRDefault="00EE5177" w:rsidP="00CE0DB5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Validation du </w:t>
            </w:r>
            <w:r w:rsidRP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cahier des spécifications techniques et fonctionnelles</w:t>
            </w:r>
          </w:p>
        </w:tc>
        <w:tc>
          <w:tcPr>
            <w:tcW w:w="1843" w:type="dxa"/>
          </w:tcPr>
          <w:p w:rsidR="00CE0DB5" w:rsidRDefault="00CE0DB5" w:rsidP="004A6C9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300.00 €</w:t>
            </w:r>
          </w:p>
        </w:tc>
      </w:tr>
      <w:tr w:rsidR="00B97E52" w:rsidTr="00B04EBC">
        <w:tc>
          <w:tcPr>
            <w:tcW w:w="9039" w:type="dxa"/>
          </w:tcPr>
          <w:p w:rsidR="00B97E52" w:rsidRPr="00DC5D65" w:rsidRDefault="009E7073" w:rsidP="008C074B">
            <w:pPr>
              <w:tabs>
                <w:tab w:val="right" w:pos="10490"/>
              </w:tabs>
              <w:spacing w:after="120" w:line="276" w:lineRule="auto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Création graphique : </w:t>
            </w:r>
            <w:r w:rsidR="00B97E52" w:rsidRPr="00DC5D65">
              <w:rPr>
                <w:rFonts w:ascii="Verdana" w:eastAsia="Times New Roman" w:hAnsi="Verdana"/>
                <w:b/>
                <w:bCs/>
              </w:rPr>
              <w:t>Maquettage du site</w:t>
            </w:r>
            <w:r>
              <w:rPr>
                <w:rFonts w:ascii="Verdana" w:eastAsia="Times New Roman" w:hAnsi="Verdana"/>
                <w:b/>
                <w:bCs/>
              </w:rPr>
              <w:t xml:space="preserve"> et teasers</w:t>
            </w:r>
            <w:r>
              <w:rPr>
                <w:rFonts w:ascii="Verdana" w:eastAsia="Times New Roman" w:hAnsi="Verdana"/>
                <w:b/>
                <w:bCs/>
              </w:rPr>
              <w:br/>
            </w:r>
            <w:r w:rsidR="00CE0DB5" w:rsidRPr="00CE0DB5">
              <w:rPr>
                <w:rFonts w:ascii="Verdana" w:eastAsia="Times New Roman" w:hAnsi="Verdana"/>
                <w:bCs/>
                <w:color w:val="A6A6A6" w:themeColor="background1" w:themeShade="A6"/>
              </w:rPr>
              <w:t>Les maquettes graphiques respecteront les plaquettes et pochettes que vous exploitées</w:t>
            </w:r>
            <w:r w:rsidR="00CE0DB5">
              <w:rPr>
                <w:rFonts w:ascii="Verdana" w:eastAsia="Times New Roman" w:hAnsi="Verdana"/>
                <w:bCs/>
                <w:color w:val="A6A6A6" w:themeColor="background1" w:themeShade="A6"/>
              </w:rPr>
              <w:t xml:space="preserve"> afin de maintenir une harmonie dans vos supports de communication.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</w:t>
            </w:r>
            <w:r w:rsidR="004A6C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de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4A6C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page d'accueil </w:t>
            </w:r>
            <w:r w:rsidR="004A6C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(2 maquettes)</w:t>
            </w:r>
            <w:r w:rsidR="00846B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et d’</w:t>
            </w:r>
            <w:r w:rsidR="000474E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une page interne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0474ED" w:rsidRDefault="000474ED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Déclinaison de la charte graphique pour le zoning des 5 autres modèles de pages avec propositions de menu pour la navigation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  <w:p w:rsidR="002817A1" w:rsidRPr="002817A1" w:rsidRDefault="002817A1" w:rsidP="002817A1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des maquettes responsive design (une pour les tablettes et une pour les smartphone</w:t>
            </w:r>
            <w:r w:rsidR="001961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9E7073" w:rsidRPr="00B97E52" w:rsidRDefault="009E7073" w:rsidP="009E7073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de 4</w:t>
            </w:r>
            <w:r w:rsidR="002817A1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à 5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annonces pour les passionnés de CHR</w:t>
            </w:r>
          </w:p>
        </w:tc>
        <w:tc>
          <w:tcPr>
            <w:tcW w:w="1843" w:type="dxa"/>
          </w:tcPr>
          <w:p w:rsidR="00B97E52" w:rsidRDefault="00B97E52" w:rsidP="00C4741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1 </w:t>
            </w:r>
            <w:r w:rsidR="00C4741F">
              <w:rPr>
                <w:rFonts w:ascii="Verdana" w:hAnsi="Verdana"/>
                <w:b/>
              </w:rPr>
              <w:t>4</w:t>
            </w:r>
            <w:r w:rsidR="004A6C99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B97E52" w:rsidTr="004A6C99">
        <w:trPr>
          <w:trHeight w:val="1531"/>
        </w:trPr>
        <w:tc>
          <w:tcPr>
            <w:tcW w:w="9039" w:type="dxa"/>
          </w:tcPr>
          <w:p w:rsidR="00B04EBC" w:rsidRPr="00DC5D65" w:rsidRDefault="00B04EBC" w:rsidP="008C074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et de la base de données associée</w:t>
            </w:r>
          </w:p>
          <w:p w:rsidR="00CE0DB5" w:rsidRPr="00543F3C" w:rsidRDefault="00CE0DB5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et construction du squelette de votre site internet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validée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contenus (textuels et visuels)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lités (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module de connexion accès adhérents, moteur de recherche interne, newsletter, </w:t>
            </w:r>
            <w:r w:rsidR="00CE0DB5"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actualités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formulaire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 de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contact, 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galerie d’images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B97E52" w:rsidRPr="00B04EBC" w:rsidRDefault="00B04EBC" w:rsidP="00CE0DB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</w:t>
            </w:r>
            <w:r w:rsidR="00CE0DB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tion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du site au responsive design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5128B">
              <w:rPr>
                <w:rFonts w:ascii="Verdana" w:hAnsi="Verdana"/>
                <w:b/>
              </w:rPr>
              <w:t>2 1</w:t>
            </w:r>
            <w:r w:rsidR="00B04EBC">
              <w:rPr>
                <w:rFonts w:ascii="Verdana" w:hAnsi="Verdana"/>
                <w:b/>
              </w:rPr>
              <w:t>00.00 €</w:t>
            </w:r>
          </w:p>
        </w:tc>
      </w:tr>
      <w:tr w:rsidR="00B5128B" w:rsidTr="00B04EBC">
        <w:tc>
          <w:tcPr>
            <w:tcW w:w="9039" w:type="dxa"/>
          </w:tcPr>
          <w:p w:rsidR="00B5128B" w:rsidRDefault="00B5128B" w:rsidP="00B5128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Recettage du site :</w:t>
            </w:r>
          </w:p>
          <w:p w:rsidR="00B5128B" w:rsidRDefault="00B5128B" w:rsidP="00B5128B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B5128B" w:rsidRDefault="00B5128B" w:rsidP="00B5128B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B5128B" w:rsidRPr="00B5128B" w:rsidRDefault="00B5128B" w:rsidP="00B5128B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Tests du site par les 2 parties pour valider sa conformité avec le cahier des charges</w:t>
            </w:r>
          </w:p>
        </w:tc>
        <w:tc>
          <w:tcPr>
            <w:tcW w:w="1843" w:type="dxa"/>
          </w:tcPr>
          <w:p w:rsidR="00B5128B" w:rsidRDefault="00B5128B" w:rsidP="00B5128B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  <w:tr w:rsidR="00B5128B" w:rsidTr="00B04EBC">
        <w:tc>
          <w:tcPr>
            <w:tcW w:w="9039" w:type="dxa"/>
          </w:tcPr>
          <w:p w:rsidR="00B5128B" w:rsidRPr="006654FE" w:rsidRDefault="00B5128B" w:rsidP="001B4863">
            <w:pPr>
              <w:tabs>
                <w:tab w:val="left" w:pos="2552"/>
                <w:tab w:val="right" w:pos="1049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Sous-total HT</w:t>
            </w:r>
          </w:p>
        </w:tc>
        <w:tc>
          <w:tcPr>
            <w:tcW w:w="1843" w:type="dxa"/>
          </w:tcPr>
          <w:p w:rsidR="00B5128B" w:rsidRDefault="00C4741F" w:rsidP="001B4863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4 0</w:t>
            </w:r>
            <w:r w:rsidR="00B5128B">
              <w:rPr>
                <w:rFonts w:ascii="Verdana" w:hAnsi="Verdana"/>
                <w:b/>
              </w:rPr>
              <w:t>00.00 €</w:t>
            </w:r>
          </w:p>
        </w:tc>
      </w:tr>
      <w:tr w:rsidR="00C4741F" w:rsidTr="002F3731">
        <w:tc>
          <w:tcPr>
            <w:tcW w:w="9039" w:type="dxa"/>
          </w:tcPr>
          <w:p w:rsidR="00C4741F" w:rsidRPr="00B04EBC" w:rsidRDefault="00C4741F" w:rsidP="002F3731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lastRenderedPageBreak/>
              <w:t>Prestations</w:t>
            </w:r>
          </w:p>
        </w:tc>
        <w:tc>
          <w:tcPr>
            <w:tcW w:w="1843" w:type="dxa"/>
          </w:tcPr>
          <w:p w:rsidR="00C4741F" w:rsidRPr="00B04EBC" w:rsidRDefault="00C4741F" w:rsidP="002F373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B97E52" w:rsidTr="00B04EBC">
        <w:tc>
          <w:tcPr>
            <w:tcW w:w="9039" w:type="dxa"/>
          </w:tcPr>
          <w:p w:rsidR="009E7073" w:rsidRPr="00B5128B" w:rsidRDefault="00B04EBC" w:rsidP="00B5128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6654FE">
              <w:rPr>
                <w:rFonts w:ascii="Verdana" w:hAnsi="Verdana"/>
                <w:b/>
              </w:rPr>
              <w:t>Préparation et mise en ligne :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B97E52" w:rsidRPr="00B5128B" w:rsidRDefault="00B04EBC" w:rsidP="00B5128B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Redirection de</w:t>
            </w:r>
            <w:r w:rsidR="00B5128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toutes le</w:t>
            </w: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urls</w:t>
            </w:r>
            <w:r w:rsidR="00B5128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 votre ancien site</w:t>
            </w:r>
          </w:p>
        </w:tc>
        <w:tc>
          <w:tcPr>
            <w:tcW w:w="1843" w:type="dxa"/>
          </w:tcPr>
          <w:p w:rsidR="00B97E52" w:rsidRDefault="00B97E52" w:rsidP="00B5128B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4741F">
              <w:rPr>
                <w:rFonts w:ascii="Verdana" w:hAnsi="Verdana"/>
                <w:b/>
              </w:rPr>
              <w:t>2</w:t>
            </w:r>
            <w:r w:rsidR="00B5128B">
              <w:rPr>
                <w:rFonts w:ascii="Verdana" w:hAnsi="Verdana"/>
                <w:b/>
              </w:rPr>
              <w:t>0</w:t>
            </w:r>
            <w:r w:rsidR="00B04EBC">
              <w:rPr>
                <w:rFonts w:ascii="Verdana" w:hAnsi="Verdana"/>
                <w:b/>
              </w:rPr>
              <w:t>0.00 €</w:t>
            </w:r>
          </w:p>
        </w:tc>
      </w:tr>
      <w:tr w:rsidR="00B5128B" w:rsidTr="00B04EBC">
        <w:tc>
          <w:tcPr>
            <w:tcW w:w="9039" w:type="dxa"/>
          </w:tcPr>
          <w:p w:rsidR="00B5128B" w:rsidRPr="00B5128B" w:rsidRDefault="00AC41EC" w:rsidP="00B5128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Cession des droits</w:t>
            </w:r>
            <w:r w:rsidR="00B5128B" w:rsidRPr="006654FE">
              <w:rPr>
                <w:rFonts w:ascii="Verdana" w:hAnsi="Verdana"/>
                <w:b/>
              </w:rPr>
              <w:t> :</w:t>
            </w:r>
          </w:p>
          <w:p w:rsidR="00B5128B" w:rsidRDefault="00B5128B" w:rsidP="00B5128B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B5128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Remise des sources graphiques </w:t>
            </w:r>
            <w:r w:rsidR="00AC41E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dans un format modifiable type PSD </w:t>
            </w:r>
            <w:r w:rsidRPr="00B5128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(maquette validée, pictogrammes réalisés, teasers) </w:t>
            </w:r>
          </w:p>
          <w:p w:rsidR="00B5128B" w:rsidRPr="00B5128B" w:rsidRDefault="00B5128B" w:rsidP="00B5128B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Pr="00B5128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ession des droits d’auteur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sur les éléments graphiques utilisés pour la conception du site - objet de ce devis</w:t>
            </w:r>
          </w:p>
        </w:tc>
        <w:tc>
          <w:tcPr>
            <w:tcW w:w="1843" w:type="dxa"/>
          </w:tcPr>
          <w:p w:rsidR="00B5128B" w:rsidRDefault="00B5128B" w:rsidP="00B5128B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  <w:tr w:rsidR="00B97E52" w:rsidTr="00B04EBC">
        <w:tc>
          <w:tcPr>
            <w:tcW w:w="9039" w:type="dxa"/>
          </w:tcPr>
          <w:p w:rsidR="00B04EBC" w:rsidRPr="00D46577" w:rsidRDefault="00B04EBC" w:rsidP="008C074B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D46577">
              <w:rPr>
                <w:rFonts w:ascii="Verdana" w:hAnsi="Verdana"/>
                <w:b/>
              </w:rPr>
              <w:t>Formation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</w:t>
            </w:r>
            <w:r w:rsidR="00B5128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d’une demi-journée 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à l’utilisation de WordPress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locaux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B97E52" w:rsidRDefault="00B97E52" w:rsidP="00B5128B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5128B">
              <w:rPr>
                <w:rFonts w:ascii="Verdana" w:hAnsi="Verdana"/>
                <w:b/>
              </w:rPr>
              <w:t>50</w:t>
            </w:r>
            <w:r w:rsidR="00B04EBC">
              <w:rPr>
                <w:rFonts w:ascii="Verdana" w:hAnsi="Verdana"/>
                <w:b/>
              </w:rPr>
              <w:t>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H.T.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4741F">
              <w:rPr>
                <w:rFonts w:ascii="Verdana" w:hAnsi="Verdana"/>
                <w:b/>
              </w:rPr>
              <w:t>4 9</w:t>
            </w:r>
            <w:r w:rsidR="00B04EBC">
              <w:rPr>
                <w:rFonts w:ascii="Verdana" w:hAnsi="Verdana"/>
                <w:b/>
              </w:rPr>
              <w:t>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TVA 20%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4741F">
              <w:rPr>
                <w:rFonts w:ascii="Verdana" w:hAnsi="Verdana"/>
                <w:b/>
              </w:rPr>
              <w:t>98</w:t>
            </w:r>
            <w:r w:rsidR="00B04EBC">
              <w:rPr>
                <w:rFonts w:ascii="Verdana" w:hAnsi="Verdana"/>
                <w:b/>
              </w:rPr>
              <w:t>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T.T.C. :</w:t>
            </w:r>
          </w:p>
        </w:tc>
        <w:tc>
          <w:tcPr>
            <w:tcW w:w="1843" w:type="dxa"/>
          </w:tcPr>
          <w:p w:rsidR="00B97E52" w:rsidRDefault="00B97E52" w:rsidP="00C4741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4741F">
              <w:rPr>
                <w:rFonts w:ascii="Verdana" w:hAnsi="Verdana"/>
                <w:b/>
              </w:rPr>
              <w:t>5 88</w:t>
            </w:r>
            <w:r w:rsidR="00B04EBC">
              <w:rPr>
                <w:rFonts w:ascii="Verdana" w:hAnsi="Verdana"/>
                <w:b/>
              </w:rPr>
              <w:t>0.00 €</w:t>
            </w:r>
          </w:p>
        </w:tc>
      </w:tr>
    </w:tbl>
    <w:p w:rsidR="00D373C7" w:rsidRDefault="00D373C7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6C99" w:rsidRDefault="004A6C99">
      <w:pPr>
        <w:rPr>
          <w:rFonts w:ascii="Verdana" w:hAnsi="Verdana"/>
          <w:sz w:val="20"/>
          <w:szCs w:val="20"/>
        </w:rPr>
      </w:pPr>
    </w:p>
    <w:p w:rsidR="004A6C99" w:rsidRPr="00067A4E" w:rsidRDefault="004A6C99" w:rsidP="004A6C99">
      <w:pPr>
        <w:pStyle w:val="Default"/>
        <w:spacing w:before="240" w:line="276" w:lineRule="auto"/>
        <w:rPr>
          <w:rFonts w:ascii="Ubuntu" w:hAnsi="Ubuntu" w:cstheme="minorBidi"/>
          <w:color w:val="E25046"/>
        </w:rPr>
      </w:pPr>
      <w:r w:rsidRPr="00067A4E">
        <w:rPr>
          <w:rFonts w:ascii="Ubuntu" w:hAnsi="Ubuntu" w:cstheme="minorBidi"/>
          <w:color w:val="E25046"/>
        </w:rPr>
        <w:t xml:space="preserve">Informations complémentaires : </w:t>
      </w:r>
    </w:p>
    <w:p w:rsidR="00C4741F" w:rsidRDefault="004A6C99" w:rsidP="00452FAD">
      <w:pPr>
        <w:pStyle w:val="Default"/>
        <w:spacing w:after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4A6C99">
        <w:rPr>
          <w:rFonts w:ascii="Verdana" w:hAnsi="Verdana" w:cstheme="minorBidi"/>
          <w:color w:val="auto"/>
          <w:sz w:val="20"/>
          <w:szCs w:val="20"/>
        </w:rPr>
        <w:t xml:space="preserve">Dans le cadre de la création graphique, vous serez peut-être amené à créer un compte auprès d'une banque d'image, type Fotolia </w:t>
      </w:r>
      <w:r w:rsidR="00C4741F">
        <w:rPr>
          <w:rFonts w:ascii="Verdana" w:hAnsi="Verdana" w:cstheme="minorBidi"/>
          <w:color w:val="auto"/>
          <w:sz w:val="20"/>
          <w:szCs w:val="20"/>
        </w:rPr>
        <w:t>ou S</w:t>
      </w:r>
      <w:r w:rsidR="00C4741F" w:rsidRPr="00C4741F">
        <w:rPr>
          <w:rFonts w:ascii="Verdana" w:hAnsi="Verdana" w:cstheme="minorBidi"/>
          <w:color w:val="auto"/>
          <w:sz w:val="20"/>
          <w:szCs w:val="20"/>
        </w:rPr>
        <w:t>hutterstock</w:t>
      </w:r>
      <w:r w:rsidR="00C4741F">
        <w:rPr>
          <w:rFonts w:ascii="Verdana" w:hAnsi="Verdana" w:cstheme="minorBidi"/>
          <w:color w:val="auto"/>
          <w:sz w:val="20"/>
          <w:szCs w:val="20"/>
        </w:rPr>
        <w:t xml:space="preserve"> </w:t>
      </w:r>
      <w:r w:rsidRPr="004A6C99">
        <w:rPr>
          <w:rFonts w:ascii="Verdana" w:hAnsi="Verdana" w:cstheme="minorBidi"/>
          <w:color w:val="auto"/>
          <w:sz w:val="20"/>
          <w:szCs w:val="20"/>
        </w:rPr>
        <w:t>pour disposer des droits d'utilisation des visuels qui seront sélectionnés. Le reste des images, type photos, seront fournis par vos soins.</w:t>
      </w:r>
    </w:p>
    <w:p w:rsidR="004A6C99" w:rsidRPr="004A6C99" w:rsidRDefault="004A6C99" w:rsidP="00452FAD">
      <w:pPr>
        <w:pStyle w:val="Default"/>
        <w:spacing w:after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8C074B">
        <w:rPr>
          <w:rFonts w:ascii="Ubuntu" w:hAnsi="Ubuntu" w:cstheme="minorBidi"/>
          <w:color w:val="E25046"/>
        </w:rPr>
        <w:t>Conditions de règlement :</w:t>
      </w:r>
      <w:r w:rsidRPr="008C074B">
        <w:rPr>
          <w:rFonts w:ascii="Ubuntu" w:hAnsi="Ubuntu" w:cstheme="minorBidi"/>
          <w:color w:val="E25046"/>
        </w:rPr>
        <w:br/>
      </w:r>
      <w:r w:rsidRPr="004A6C99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067A4E" w:rsidRDefault="004A6C99" w:rsidP="00452FAD">
      <w:pPr>
        <w:pStyle w:val="Default"/>
        <w:spacing w:after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8C074B">
        <w:rPr>
          <w:rFonts w:ascii="Ubuntu" w:hAnsi="Ubuntu" w:cstheme="minorBidi"/>
          <w:color w:val="E25046"/>
        </w:rPr>
        <w:t>Nom de domaine et hébergement :</w:t>
      </w:r>
      <w:r w:rsidRPr="008C074B">
        <w:rPr>
          <w:rFonts w:ascii="Ubuntu" w:hAnsi="Ubuntu" w:cstheme="minorBidi"/>
          <w:color w:val="E25046"/>
        </w:rPr>
        <w:br/>
      </w:r>
      <w:r w:rsidR="00067A4E" w:rsidRPr="004A6C99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067A4E" w:rsidRDefault="00067A4E" w:rsidP="00067A4E">
      <w:pPr>
        <w:pStyle w:val="Default"/>
        <w:spacing w:after="120" w:line="276" w:lineRule="auto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Ubuntu" w:hAnsi="Ubuntu" w:cstheme="minorBidi"/>
          <w:color w:val="E25046"/>
        </w:rPr>
        <w:t>Planning</w:t>
      </w:r>
      <w:r w:rsidRPr="00067A4E">
        <w:rPr>
          <w:rFonts w:ascii="Ubuntu" w:hAnsi="Ubuntu" w:cstheme="minorBidi"/>
          <w:color w:val="E25046"/>
        </w:rPr>
        <w:t> :</w:t>
      </w:r>
      <w:r w:rsidRPr="00067A4E">
        <w:rPr>
          <w:rFonts w:ascii="Ubuntu" w:hAnsi="Ubuntu" w:cstheme="minorBidi"/>
          <w:color w:val="E25046"/>
        </w:rPr>
        <w:br/>
      </w:r>
      <w:r>
        <w:rPr>
          <w:rFonts w:ascii="Verdana" w:hAnsi="Verdana" w:cstheme="minorBidi"/>
          <w:color w:val="auto"/>
          <w:sz w:val="20"/>
          <w:szCs w:val="20"/>
        </w:rPr>
        <w:t>A la validation de ce devis, nous conviendrons d’un rendez-vous avec les différents intervenants pour</w:t>
      </w:r>
      <w:r w:rsidR="00AC41EC">
        <w:rPr>
          <w:rFonts w:ascii="Verdana" w:hAnsi="Verdana" w:cstheme="minorBidi"/>
          <w:color w:val="auto"/>
          <w:sz w:val="20"/>
          <w:szCs w:val="20"/>
        </w:rPr>
        <w:t xml:space="preserve"> élaborer un planning. </w:t>
      </w:r>
      <w:r w:rsidR="00AC41EC">
        <w:rPr>
          <w:rFonts w:ascii="Verdana" w:hAnsi="Verdana" w:cstheme="minorBidi"/>
          <w:color w:val="auto"/>
          <w:sz w:val="20"/>
          <w:szCs w:val="20"/>
        </w:rPr>
        <w:br/>
        <w:t>Délai</w:t>
      </w:r>
      <w:r w:rsidR="002817A1">
        <w:rPr>
          <w:rFonts w:ascii="Verdana" w:hAnsi="Verdana" w:cstheme="minorBidi"/>
          <w:color w:val="auto"/>
          <w:sz w:val="20"/>
          <w:szCs w:val="20"/>
        </w:rPr>
        <w:t xml:space="preserve"> de livraison du site</w:t>
      </w:r>
      <w:r w:rsidR="00AC41EC">
        <w:rPr>
          <w:rFonts w:ascii="Verdana" w:hAnsi="Verdana" w:cstheme="minorBidi"/>
          <w:color w:val="auto"/>
          <w:sz w:val="20"/>
          <w:szCs w:val="20"/>
        </w:rPr>
        <w:t xml:space="preserve"> : </w:t>
      </w:r>
      <w:r w:rsidR="00AC41EC" w:rsidRPr="00452FAD">
        <w:rPr>
          <w:rFonts w:ascii="Verdana" w:hAnsi="Verdana" w:cstheme="minorBidi"/>
          <w:b/>
          <w:color w:val="auto"/>
          <w:sz w:val="20"/>
          <w:szCs w:val="20"/>
        </w:rPr>
        <w:t>4 mois maximum</w:t>
      </w:r>
      <w:r w:rsidR="00AC41EC">
        <w:rPr>
          <w:rFonts w:ascii="Verdana" w:hAnsi="Verdana" w:cstheme="minorBidi"/>
          <w:color w:val="auto"/>
          <w:sz w:val="20"/>
          <w:szCs w:val="20"/>
        </w:rPr>
        <w:t xml:space="preserve"> à compter de la validation du planning.</w:t>
      </w:r>
    </w:p>
    <w:p w:rsidR="00AC41EC" w:rsidRDefault="00AC41EC" w:rsidP="00067A4E">
      <w:pPr>
        <w:pStyle w:val="Default"/>
        <w:spacing w:after="120" w:line="276" w:lineRule="auto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t xml:space="preserve">Au cours de cet entretien, nous serons amenés à : </w:t>
      </w:r>
    </w:p>
    <w:p w:rsidR="00067A4E" w:rsidRPr="00452FAD" w:rsidRDefault="00067A4E" w:rsidP="002F3731">
      <w:pPr>
        <w:pStyle w:val="Default"/>
        <w:numPr>
          <w:ilvl w:val="0"/>
          <w:numId w:val="14"/>
        </w:numPr>
        <w:spacing w:after="120" w:line="276" w:lineRule="auto"/>
        <w:ind w:left="851" w:hanging="284"/>
        <w:contextualSpacing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t>Valider votre besoin</w:t>
      </w:r>
      <w:r w:rsidR="00AC41EC">
        <w:rPr>
          <w:rFonts w:ascii="Verdana" w:hAnsi="Verdana" w:cstheme="minorBidi"/>
          <w:color w:val="auto"/>
          <w:sz w:val="20"/>
          <w:szCs w:val="20"/>
        </w:rPr>
        <w:t>.</w:t>
      </w:r>
    </w:p>
    <w:p w:rsidR="00067A4E" w:rsidRPr="00452FAD" w:rsidRDefault="00067A4E" w:rsidP="002F3731">
      <w:pPr>
        <w:pStyle w:val="Default"/>
        <w:numPr>
          <w:ilvl w:val="0"/>
          <w:numId w:val="14"/>
        </w:numPr>
        <w:spacing w:after="120" w:line="276" w:lineRule="auto"/>
        <w:ind w:left="851" w:hanging="284"/>
        <w:contextualSpacing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t>Récupérer vos éléments graphiques (logos HD, codes couleurs, typographie,…) pour le cahier des charges graphiques</w:t>
      </w:r>
      <w:r w:rsidR="00AC41EC">
        <w:rPr>
          <w:rFonts w:ascii="Verdana" w:hAnsi="Verdana" w:cstheme="minorBidi"/>
          <w:color w:val="auto"/>
          <w:sz w:val="20"/>
          <w:szCs w:val="20"/>
        </w:rPr>
        <w:t>.</w:t>
      </w:r>
    </w:p>
    <w:p w:rsidR="002F3731" w:rsidRDefault="002F3731" w:rsidP="00452FAD">
      <w:pPr>
        <w:pStyle w:val="Default"/>
        <w:spacing w:before="300" w:line="276" w:lineRule="auto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Ubuntu" w:hAnsi="Ubuntu" w:cstheme="minorBidi"/>
          <w:color w:val="E25046"/>
        </w:rPr>
        <w:t>Cession des droits</w:t>
      </w:r>
      <w:r w:rsidRPr="00067A4E">
        <w:rPr>
          <w:rFonts w:ascii="Ubuntu" w:hAnsi="Ubuntu" w:cstheme="minorBidi"/>
          <w:color w:val="E25046"/>
        </w:rPr>
        <w:t> :</w:t>
      </w:r>
      <w:r w:rsidRPr="00067A4E">
        <w:rPr>
          <w:rFonts w:ascii="Ubuntu" w:hAnsi="Ubuntu" w:cstheme="minorBidi"/>
          <w:color w:val="E25046"/>
        </w:rPr>
        <w:br/>
      </w:r>
      <w:r>
        <w:rPr>
          <w:rFonts w:ascii="Verdana" w:hAnsi="Verdana" w:cstheme="minorBidi"/>
          <w:color w:val="auto"/>
          <w:sz w:val="20"/>
          <w:szCs w:val="20"/>
        </w:rPr>
        <w:t>A la validation du projet, objet de ce devis,</w:t>
      </w:r>
      <w:r w:rsidRPr="002F3731">
        <w:rPr>
          <w:rFonts w:ascii="Verdana" w:hAnsi="Verdana" w:cstheme="minorBidi"/>
          <w:color w:val="auto"/>
          <w:sz w:val="20"/>
          <w:szCs w:val="20"/>
        </w:rPr>
        <w:t xml:space="preserve"> </w:t>
      </w:r>
      <w:r>
        <w:rPr>
          <w:rFonts w:ascii="Verdana" w:hAnsi="Verdana" w:cstheme="minorBidi"/>
          <w:color w:val="auto"/>
          <w:sz w:val="20"/>
          <w:szCs w:val="20"/>
        </w:rPr>
        <w:t>nous vous  remettrons :</w:t>
      </w:r>
    </w:p>
    <w:p w:rsidR="002F3731" w:rsidRDefault="002817A1" w:rsidP="002F3731">
      <w:pPr>
        <w:pStyle w:val="Default"/>
        <w:numPr>
          <w:ilvl w:val="0"/>
          <w:numId w:val="16"/>
        </w:numPr>
        <w:spacing w:line="276" w:lineRule="auto"/>
        <w:ind w:left="851" w:hanging="283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t>L</w:t>
      </w:r>
      <w:r w:rsidR="002F3731">
        <w:rPr>
          <w:rFonts w:ascii="Verdana" w:hAnsi="Verdana" w:cstheme="minorBidi"/>
          <w:color w:val="auto"/>
          <w:sz w:val="20"/>
          <w:szCs w:val="20"/>
        </w:rPr>
        <w:t xml:space="preserve">es sources graphiques - dans un format exploitable et modifiable (type PSD) - réalisées par nos soins et ayant permis la conception du site internet. </w:t>
      </w:r>
    </w:p>
    <w:p w:rsidR="002F3731" w:rsidRDefault="002F3731" w:rsidP="002F3731">
      <w:pPr>
        <w:pStyle w:val="Default"/>
        <w:numPr>
          <w:ilvl w:val="0"/>
          <w:numId w:val="16"/>
        </w:numPr>
        <w:spacing w:line="276" w:lineRule="auto"/>
        <w:ind w:left="851" w:hanging="283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t>Un document écrit et signé pour la cession des droits d’auteur sur ces créations.</w:t>
      </w:r>
    </w:p>
    <w:p w:rsidR="00067A4E" w:rsidRDefault="00067A4E" w:rsidP="00452FAD">
      <w:pPr>
        <w:pStyle w:val="Default"/>
        <w:spacing w:before="300" w:line="276" w:lineRule="auto"/>
        <w:rPr>
          <w:rFonts w:ascii="Verdana" w:hAnsi="Verdana" w:cstheme="minorBidi"/>
          <w:sz w:val="20"/>
          <w:szCs w:val="20"/>
        </w:rPr>
      </w:pPr>
      <w:r w:rsidRPr="00067A4E">
        <w:rPr>
          <w:rFonts w:ascii="Ubuntu" w:hAnsi="Ubuntu" w:cstheme="minorBidi"/>
          <w:color w:val="E25046"/>
        </w:rPr>
        <w:t>Garantie :</w:t>
      </w:r>
      <w:r w:rsidRPr="00067A4E">
        <w:rPr>
          <w:rFonts w:ascii="Ubuntu" w:hAnsi="Ubuntu" w:cstheme="minorBidi"/>
          <w:color w:val="E25046"/>
        </w:rPr>
        <w:br/>
      </w:r>
      <w:r>
        <w:rPr>
          <w:rFonts w:ascii="Verdana" w:hAnsi="Verdana" w:cstheme="minorBidi"/>
          <w:color w:val="auto"/>
          <w:sz w:val="20"/>
          <w:szCs w:val="20"/>
        </w:rPr>
        <w:t xml:space="preserve">A la mise en ligne de votre site internet, nous vous proposons une garantie couvrant </w:t>
      </w:r>
      <w:r w:rsidR="002817A1">
        <w:rPr>
          <w:rFonts w:ascii="Verdana" w:hAnsi="Verdana" w:cstheme="minorBidi"/>
          <w:color w:val="auto"/>
          <w:sz w:val="20"/>
          <w:szCs w:val="20"/>
        </w:rPr>
        <w:t>nos</w:t>
      </w:r>
      <w:r>
        <w:rPr>
          <w:rFonts w:ascii="Verdana" w:hAnsi="Verdana" w:cstheme="minorBidi"/>
          <w:color w:val="auto"/>
          <w:sz w:val="20"/>
          <w:szCs w:val="20"/>
        </w:rPr>
        <w:t xml:space="preserve"> développements produits dans le cadre de cette proposition. </w:t>
      </w:r>
      <w:r w:rsidRPr="00EF03F1">
        <w:rPr>
          <w:rFonts w:ascii="Verdana" w:hAnsi="Verdana" w:cstheme="minorBidi"/>
          <w:sz w:val="20"/>
          <w:szCs w:val="20"/>
        </w:rPr>
        <w:t xml:space="preserve">Ils le sont pendant </w:t>
      </w:r>
      <w:r w:rsidRPr="00067A4E">
        <w:rPr>
          <w:rFonts w:ascii="Verdana" w:hAnsi="Verdana" w:cstheme="minorBidi"/>
          <w:b/>
          <w:sz w:val="20"/>
          <w:szCs w:val="20"/>
        </w:rPr>
        <w:t>3 mois</w:t>
      </w:r>
      <w:r w:rsidRPr="00EF03F1">
        <w:rPr>
          <w:rFonts w:ascii="Verdana" w:hAnsi="Verdana" w:cstheme="minorBidi"/>
          <w:sz w:val="20"/>
          <w:szCs w:val="20"/>
        </w:rPr>
        <w:t xml:space="preserve"> à compter de leur livraison et acceptation par </w:t>
      </w:r>
      <w:r w:rsidR="002817A1">
        <w:rPr>
          <w:rFonts w:ascii="Verdana" w:hAnsi="Verdana" w:cstheme="minorBidi"/>
          <w:sz w:val="20"/>
          <w:szCs w:val="20"/>
        </w:rPr>
        <w:t>vos soins</w:t>
      </w:r>
      <w:r>
        <w:rPr>
          <w:rFonts w:ascii="Verdana" w:hAnsi="Verdana" w:cstheme="minorBidi"/>
          <w:sz w:val="20"/>
          <w:szCs w:val="20"/>
        </w:rPr>
        <w:t xml:space="preserve"> (c’est-à-dire à la mise en ligne du site)</w:t>
      </w:r>
      <w:r w:rsidRPr="00EF03F1">
        <w:rPr>
          <w:rFonts w:ascii="Verdana" w:hAnsi="Verdana" w:cstheme="minorBidi"/>
          <w:sz w:val="20"/>
          <w:szCs w:val="20"/>
        </w:rPr>
        <w:t>, et s</w:t>
      </w:r>
      <w:r>
        <w:rPr>
          <w:rFonts w:ascii="Verdana" w:hAnsi="Verdana" w:cstheme="minorBidi"/>
          <w:sz w:val="20"/>
          <w:szCs w:val="20"/>
        </w:rPr>
        <w:t>’</w:t>
      </w:r>
      <w:r w:rsidRPr="00EF03F1">
        <w:rPr>
          <w:rFonts w:ascii="Verdana" w:hAnsi="Verdana" w:cstheme="minorBidi"/>
          <w:sz w:val="20"/>
          <w:szCs w:val="20"/>
        </w:rPr>
        <w:t>ils ont été intégralement réglés.</w:t>
      </w:r>
      <w:r>
        <w:rPr>
          <w:rFonts w:ascii="Verdana" w:hAnsi="Verdana" w:cstheme="minorBidi"/>
          <w:sz w:val="20"/>
          <w:szCs w:val="20"/>
        </w:rPr>
        <w:t xml:space="preserve"> </w:t>
      </w:r>
      <w:r w:rsidRPr="00EF03F1">
        <w:rPr>
          <w:rFonts w:ascii="Verdana" w:hAnsi="Verdana" w:cstheme="minorBidi"/>
          <w:sz w:val="20"/>
          <w:szCs w:val="20"/>
        </w:rPr>
        <w:br/>
        <w:t xml:space="preserve">Cette garantie couvre les dysfonctionnements et défauts constatés et établis sur la base des spécifications techniques et fonctionnelles, ou à défaut dans les échanges écrits (mail, courrier, fax) entre les deux parties. </w:t>
      </w:r>
    </w:p>
    <w:p w:rsidR="00067A4E" w:rsidRDefault="00067A4E" w:rsidP="00452FAD">
      <w:pPr>
        <w:spacing w:after="240"/>
        <w:rPr>
          <w:rFonts w:ascii="Verdana" w:eastAsiaTheme="minorHAnsi" w:hAnsi="Verdana" w:cstheme="minorBidi"/>
          <w:sz w:val="20"/>
          <w:szCs w:val="20"/>
        </w:rPr>
      </w:pPr>
      <w:r w:rsidRPr="00EF03F1">
        <w:rPr>
          <w:rFonts w:ascii="Verdana" w:hAnsi="Verdana" w:cstheme="minorBidi"/>
          <w:sz w:val="20"/>
          <w:szCs w:val="20"/>
        </w:rPr>
        <w:t xml:space="preserve">Dans le cas où </w:t>
      </w:r>
      <w:r>
        <w:rPr>
          <w:rFonts w:ascii="Verdana" w:hAnsi="Verdana" w:cstheme="minorBidi"/>
          <w:sz w:val="20"/>
          <w:szCs w:val="20"/>
        </w:rPr>
        <w:t>vous</w:t>
      </w:r>
      <w:r w:rsidRPr="00EF03F1">
        <w:rPr>
          <w:rFonts w:ascii="Verdana" w:hAnsi="Verdana" w:cstheme="minorBidi"/>
          <w:sz w:val="20"/>
          <w:szCs w:val="20"/>
        </w:rPr>
        <w:t xml:space="preserve"> révéler</w:t>
      </w:r>
      <w:r>
        <w:rPr>
          <w:rFonts w:ascii="Verdana" w:hAnsi="Verdana" w:cstheme="minorBidi"/>
          <w:sz w:val="20"/>
          <w:szCs w:val="20"/>
        </w:rPr>
        <w:t>ez</w:t>
      </w:r>
      <w:r w:rsidRPr="00EF03F1">
        <w:rPr>
          <w:rFonts w:ascii="Verdana" w:hAnsi="Verdana" w:cstheme="minorBidi"/>
          <w:sz w:val="20"/>
          <w:szCs w:val="20"/>
        </w:rPr>
        <w:t xml:space="preserve"> ces défauts pendant cette période de garantie, </w:t>
      </w:r>
      <w:r w:rsidR="002817A1">
        <w:rPr>
          <w:rFonts w:ascii="Verdana" w:hAnsi="Verdana" w:cstheme="minorBidi"/>
          <w:sz w:val="20"/>
          <w:szCs w:val="20"/>
        </w:rPr>
        <w:t xml:space="preserve">nous nous </w:t>
      </w:r>
      <w:r w:rsidRPr="00EF03F1">
        <w:rPr>
          <w:rFonts w:ascii="Verdana" w:hAnsi="Verdana" w:cstheme="minorBidi"/>
          <w:sz w:val="20"/>
          <w:szCs w:val="20"/>
        </w:rPr>
        <w:t>engage</w:t>
      </w:r>
      <w:r w:rsidR="002817A1">
        <w:rPr>
          <w:rFonts w:ascii="Verdana" w:hAnsi="Verdana" w:cstheme="minorBidi"/>
          <w:sz w:val="20"/>
          <w:szCs w:val="20"/>
        </w:rPr>
        <w:t>ons</w:t>
      </w:r>
      <w:r w:rsidRPr="00EF03F1">
        <w:rPr>
          <w:rFonts w:ascii="Verdana" w:hAnsi="Verdana" w:cstheme="minorBidi"/>
          <w:sz w:val="20"/>
          <w:szCs w:val="20"/>
        </w:rPr>
        <w:t xml:space="preserve"> à prendre à </w:t>
      </w:r>
      <w:r w:rsidR="002817A1">
        <w:rPr>
          <w:rFonts w:ascii="Verdana" w:hAnsi="Verdana" w:cstheme="minorBidi"/>
          <w:sz w:val="20"/>
          <w:szCs w:val="20"/>
        </w:rPr>
        <w:t>notre</w:t>
      </w:r>
      <w:r w:rsidRPr="00EF03F1">
        <w:rPr>
          <w:rFonts w:ascii="Verdana" w:hAnsi="Verdana" w:cstheme="minorBidi"/>
          <w:sz w:val="20"/>
          <w:szCs w:val="20"/>
        </w:rPr>
        <w:t xml:space="preserve"> charge les corrections nécessaires. Au delà de la période de garantie, une extension de garantie, couvrant la maintenance corrective, peut être mise en place.</w:t>
      </w:r>
      <w:r w:rsidRPr="00EF03F1">
        <w:rPr>
          <w:rFonts w:ascii="Verdana" w:hAnsi="Verdana" w:cstheme="minorBidi"/>
          <w:sz w:val="20"/>
          <w:szCs w:val="20"/>
        </w:rPr>
        <w:br/>
      </w:r>
      <w:r w:rsidRPr="00EF03F1">
        <w:rPr>
          <w:rFonts w:ascii="Verdana" w:hAnsi="Verdana" w:cstheme="minorBidi"/>
          <w:b/>
          <w:bCs/>
          <w:sz w:val="20"/>
          <w:szCs w:val="20"/>
        </w:rPr>
        <w:t xml:space="preserve">Cette garantie ne couvre pas les prestations effectuées par des prestataires tiers (ou sous-traitées à des tierces parties), même dans le cas où ceux-ci ont été intégrés ou utilisés pour la </w:t>
      </w:r>
      <w:r w:rsidRPr="00067A4E">
        <w:rPr>
          <w:rFonts w:ascii="Verdana" w:hAnsi="Verdana" w:cstheme="minorBidi"/>
          <w:b/>
          <w:bCs/>
          <w:sz w:val="20"/>
          <w:szCs w:val="20"/>
        </w:rPr>
        <w:t xml:space="preserve">présente prestation, et y compris dans le cas où </w:t>
      </w:r>
      <w:r w:rsidR="002817A1">
        <w:rPr>
          <w:rFonts w:ascii="Verdana" w:hAnsi="Verdana" w:cstheme="minorBidi"/>
          <w:b/>
          <w:sz w:val="20"/>
          <w:szCs w:val="20"/>
        </w:rPr>
        <w:t>nous vous avons</w:t>
      </w:r>
      <w:r w:rsidRPr="00067A4E">
        <w:rPr>
          <w:rFonts w:ascii="Verdana" w:hAnsi="Verdana" w:cstheme="minorBidi"/>
          <w:b/>
          <w:bCs/>
          <w:sz w:val="20"/>
          <w:szCs w:val="20"/>
        </w:rPr>
        <w:t xml:space="preserve"> accompagné ou</w:t>
      </w:r>
      <w:r w:rsidR="002817A1">
        <w:rPr>
          <w:rFonts w:ascii="Verdana" w:hAnsi="Verdana" w:cstheme="minorBidi"/>
          <w:b/>
          <w:bCs/>
          <w:sz w:val="20"/>
          <w:szCs w:val="20"/>
        </w:rPr>
        <w:t xml:space="preserve"> conseillé</w:t>
      </w:r>
      <w:r w:rsidRPr="00067A4E">
        <w:rPr>
          <w:rFonts w:ascii="Verdana" w:hAnsi="Verdana" w:cstheme="minorBidi"/>
          <w:b/>
          <w:sz w:val="20"/>
          <w:szCs w:val="20"/>
        </w:rPr>
        <w:t xml:space="preserve">. </w:t>
      </w:r>
      <w:r w:rsidRPr="00EF03F1">
        <w:rPr>
          <w:rFonts w:ascii="Verdana" w:hAnsi="Verdana" w:cstheme="minorBidi"/>
          <w:sz w:val="20"/>
          <w:szCs w:val="20"/>
        </w:rPr>
        <w:t xml:space="preserve">Par exemple, n’étant pas produites ou exploitées par </w:t>
      </w:r>
      <w:r w:rsidR="002817A1">
        <w:rPr>
          <w:rFonts w:ascii="Verdana" w:hAnsi="Verdana" w:cstheme="minorBidi"/>
          <w:sz w:val="20"/>
          <w:szCs w:val="20"/>
        </w:rPr>
        <w:t>nous</w:t>
      </w:r>
      <w:r w:rsidRPr="00EF03F1">
        <w:rPr>
          <w:rFonts w:ascii="Verdana" w:hAnsi="Verdana" w:cstheme="minorBidi"/>
          <w:sz w:val="20"/>
          <w:szCs w:val="20"/>
        </w:rPr>
        <w:t xml:space="preserve">, les prestations suivantes ne font </w:t>
      </w:r>
      <w:r w:rsidRPr="00452FAD">
        <w:rPr>
          <w:rFonts w:ascii="Verdana" w:eastAsiaTheme="minorHAnsi" w:hAnsi="Verdana" w:cstheme="minorBidi"/>
          <w:sz w:val="20"/>
          <w:szCs w:val="20"/>
        </w:rPr>
        <w:t>pas partie de la garantie : l’hébergement du site internet, la gestion du nom de domaine.</w:t>
      </w: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8C074B">
        <w:rPr>
          <w:rFonts w:ascii="Ubuntu" w:hAnsi="Ubuntu"/>
          <w:color w:val="E25046"/>
          <w:sz w:val="24"/>
          <w:szCs w:val="24"/>
        </w:rPr>
        <w:t>Maintenance :</w:t>
      </w:r>
      <w:r w:rsidRPr="008C074B">
        <w:rPr>
          <w:rFonts w:ascii="Ubuntu" w:hAnsi="Ubuntu"/>
          <w:color w:val="E25046"/>
          <w:sz w:val="24"/>
          <w:szCs w:val="24"/>
        </w:rPr>
        <w:br/>
      </w:r>
      <w:r w:rsidRPr="004A6C99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>La maintenance est généralement de deux types :</w:t>
      </w:r>
    </w:p>
    <w:p w:rsidR="004A6C99" w:rsidRPr="004A6C99" w:rsidRDefault="004A6C99" w:rsidP="002F3731">
      <w:pPr>
        <w:pStyle w:val="Paragraphedeliste"/>
        <w:numPr>
          <w:ilvl w:val="0"/>
          <w:numId w:val="12"/>
        </w:numPr>
        <w:tabs>
          <w:tab w:val="left" w:pos="851"/>
          <w:tab w:val="left" w:pos="1418"/>
          <w:tab w:val="left" w:pos="4678"/>
        </w:tabs>
        <w:spacing w:line="276" w:lineRule="auto"/>
        <w:ind w:left="851" w:hanging="284"/>
        <w:rPr>
          <w:rFonts w:ascii="Verdana" w:hAnsi="Verdana"/>
          <w:sz w:val="20"/>
          <w:szCs w:val="20"/>
          <w:lang w:val="fr-FR"/>
        </w:rPr>
      </w:pPr>
      <w:r w:rsidRPr="004A6C99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4A6C99" w:rsidRPr="004A6C99" w:rsidRDefault="004A6C99" w:rsidP="002F3731">
      <w:pPr>
        <w:pStyle w:val="Paragraphedeliste"/>
        <w:numPr>
          <w:ilvl w:val="0"/>
          <w:numId w:val="12"/>
        </w:numPr>
        <w:tabs>
          <w:tab w:val="left" w:pos="851"/>
          <w:tab w:val="left" w:pos="1418"/>
          <w:tab w:val="left" w:pos="4678"/>
        </w:tabs>
        <w:spacing w:line="276" w:lineRule="auto"/>
        <w:ind w:left="851" w:hanging="284"/>
        <w:rPr>
          <w:rFonts w:ascii="Verdana" w:hAnsi="Verdana"/>
          <w:sz w:val="20"/>
          <w:szCs w:val="20"/>
          <w:lang w:val="fr-FR"/>
        </w:rPr>
      </w:pPr>
      <w:r w:rsidRPr="004A6C99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  <w:r w:rsidRPr="004A6C99">
        <w:rPr>
          <w:rFonts w:ascii="Verdana" w:hAnsi="Verdana"/>
          <w:sz w:val="20"/>
          <w:szCs w:val="20"/>
          <w:lang w:val="fr-FR"/>
        </w:rPr>
        <w:br/>
      </w:r>
    </w:p>
    <w:p w:rsidR="004A6C99" w:rsidRPr="004A6C99" w:rsidRDefault="004A6C99" w:rsidP="00452FAD">
      <w:pPr>
        <w:tabs>
          <w:tab w:val="left" w:pos="851"/>
          <w:tab w:val="left" w:pos="1418"/>
          <w:tab w:val="left" w:pos="4678"/>
        </w:tabs>
        <w:spacing w:after="240"/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4A6C99" w:rsidRPr="004A6C99" w:rsidRDefault="004A6C99" w:rsidP="004A6C9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8C074B">
        <w:rPr>
          <w:rFonts w:ascii="Ubuntu" w:hAnsi="Ubuntu"/>
          <w:color w:val="E25046"/>
          <w:sz w:val="24"/>
          <w:szCs w:val="24"/>
        </w:rPr>
        <w:t>Développement du site :</w:t>
      </w:r>
      <w:r w:rsidRPr="008C074B">
        <w:rPr>
          <w:rFonts w:ascii="Ubuntu" w:hAnsi="Ubuntu"/>
          <w:color w:val="E25046"/>
          <w:sz w:val="24"/>
          <w:szCs w:val="24"/>
        </w:rPr>
        <w:br/>
      </w:r>
      <w:r w:rsidRPr="008C074B">
        <w:rPr>
          <w:rFonts w:ascii="Ubuntu" w:hAnsi="Ubuntu"/>
          <w:color w:val="2C3E50"/>
          <w:sz w:val="24"/>
          <w:szCs w:val="24"/>
        </w:rPr>
        <w:t>Votre site sera développé sur WordPress :</w:t>
      </w:r>
      <w:r w:rsidRPr="008C074B">
        <w:rPr>
          <w:rFonts w:ascii="Ubuntu" w:hAnsi="Ubuntu"/>
          <w:color w:val="2C3E50"/>
          <w:sz w:val="24"/>
          <w:szCs w:val="24"/>
        </w:rPr>
        <w:br/>
      </w:r>
      <w:r w:rsidRPr="004A6C99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4A6C99" w:rsidRPr="004A6C99" w:rsidRDefault="004A6C99" w:rsidP="004A6C9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4A6C99" w:rsidRPr="004A6C99" w:rsidRDefault="004A6C99" w:rsidP="004A6C9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4A6C99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4A6C99" w:rsidRDefault="004A6C99" w:rsidP="004A6C99">
      <w:pPr>
        <w:tabs>
          <w:tab w:val="left" w:pos="1134"/>
        </w:tabs>
        <w:spacing w:before="120" w:after="120"/>
        <w:rPr>
          <w:szCs w:val="20"/>
        </w:rPr>
      </w:pPr>
      <w:r w:rsidRPr="004A6C99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4A6C99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4A6C99" w:rsidTr="00B5128B">
        <w:tc>
          <w:tcPr>
            <w:tcW w:w="5456" w:type="dxa"/>
          </w:tcPr>
          <w:p w:rsidR="004A6C99" w:rsidRPr="004A6C99" w:rsidRDefault="004A6C99" w:rsidP="00B5128B">
            <w:pPr>
              <w:spacing w:before="120" w:after="240" w:line="276" w:lineRule="auto"/>
              <w:rPr>
                <w:rFonts w:ascii="Verdana" w:hAnsi="Verdana"/>
              </w:rPr>
            </w:pPr>
            <w:r w:rsidRPr="004A6C99">
              <w:rPr>
                <w:rFonts w:ascii="Verdana" w:hAnsi="Verdana"/>
                <w:b/>
              </w:rPr>
              <w:t xml:space="preserve">Signature du Client suivie de la mention </w:t>
            </w:r>
            <w:r w:rsidRPr="004A6C99">
              <w:rPr>
                <w:rFonts w:ascii="Verdana" w:hAnsi="Verdana"/>
                <w:b/>
              </w:rPr>
              <w:br/>
            </w:r>
            <w:r w:rsidRPr="004A6C99">
              <w:rPr>
                <w:rFonts w:ascii="Verdana" w:hAnsi="Verdana"/>
              </w:rPr>
              <w:t>“Bon pour accord et exécution”</w:t>
            </w:r>
            <w:r w:rsidRPr="004A6C99">
              <w:rPr>
                <w:rFonts w:ascii="Verdana" w:hAnsi="Verdana"/>
              </w:rPr>
              <w:br/>
              <w:t>Nom, prénom et qualité du signataire :</w:t>
            </w:r>
            <w:r w:rsidRPr="004A6C99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4A6C99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4A6C99" w:rsidRPr="004A6C99" w:rsidRDefault="004A6C99" w:rsidP="00B5128B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</w:rPr>
            </w:pPr>
            <w:r w:rsidRPr="004A6C99">
              <w:rPr>
                <w:rFonts w:ascii="Verdana" w:hAnsi="Verdana"/>
              </w:rPr>
              <w:t xml:space="preserve">Signature de la </w:t>
            </w:r>
            <w:r w:rsidRPr="004A6C99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4A6C99">
              <w:rPr>
                <w:rFonts w:ascii="Verdana" w:hAnsi="Verdana"/>
              </w:rPr>
              <w:br/>
              <w:t>Habiba Aouzal</w:t>
            </w:r>
            <w:r w:rsidRPr="004A6C99">
              <w:rPr>
                <w:rFonts w:ascii="Verdana" w:hAnsi="Verdana"/>
                <w:b/>
                <w:color w:val="F29400"/>
              </w:rPr>
              <w:br/>
            </w:r>
            <w:r w:rsidRPr="004A6C99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4A6C99" w:rsidRPr="00AC41EC" w:rsidRDefault="004A6C99" w:rsidP="00AC41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A6C99" w:rsidRPr="00AC41EC" w:rsidSect="004A6C99">
      <w:footerReference w:type="default" r:id="rId8"/>
      <w:pgSz w:w="11906" w:h="16838"/>
      <w:pgMar w:top="851" w:right="566" w:bottom="851" w:left="56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39" w:rsidRDefault="00471739" w:rsidP="00D306EF">
      <w:pPr>
        <w:spacing w:after="0" w:line="240" w:lineRule="auto"/>
      </w:pPr>
      <w:r>
        <w:separator/>
      </w:r>
    </w:p>
  </w:endnote>
  <w:endnote w:type="continuationSeparator" w:id="0">
    <w:p w:rsidR="00471739" w:rsidRDefault="00471739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F3731" w:rsidRPr="00E50326" w:rsidTr="00B5128B">
      <w:tc>
        <w:tcPr>
          <w:tcW w:w="4164" w:type="pct"/>
          <w:tcBorders>
            <w:bottom w:val="nil"/>
          </w:tcBorders>
          <w:shd w:val="clear" w:color="auto" w:fill="auto"/>
        </w:tcPr>
        <w:p w:rsidR="002F3731" w:rsidRPr="00553AE5" w:rsidRDefault="002F3731" w:rsidP="00B5128B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F3731" w:rsidRPr="00E50326" w:rsidRDefault="002F3731" w:rsidP="00B5128B">
              <w:pPr>
                <w:pStyle w:val="En-tte"/>
                <w:jc w:val="right"/>
                <w:rPr>
                  <w:szCs w:val="20"/>
                </w:rPr>
              </w:pPr>
              <w:r w:rsidRPr="004A6C99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4A6C99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4A6C99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4A6C99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71739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4A6C99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4A6C99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4A6C99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4A6C99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4A6C99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71739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4A6C99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F3731" w:rsidRDefault="002F37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39" w:rsidRDefault="00471739" w:rsidP="00D306EF">
      <w:pPr>
        <w:spacing w:after="0" w:line="240" w:lineRule="auto"/>
      </w:pPr>
      <w:r>
        <w:separator/>
      </w:r>
    </w:p>
  </w:footnote>
  <w:footnote w:type="continuationSeparator" w:id="0">
    <w:p w:rsidR="00471739" w:rsidRDefault="00471739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43"/>
    <w:multiLevelType w:val="hybridMultilevel"/>
    <w:tmpl w:val="B226E670"/>
    <w:lvl w:ilvl="0" w:tplc="04F0CB24">
      <w:start w:val="1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3">
    <w:nsid w:val="12BD0A15"/>
    <w:multiLevelType w:val="hybridMultilevel"/>
    <w:tmpl w:val="CC4CF6F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C2F5060"/>
    <w:multiLevelType w:val="hybridMultilevel"/>
    <w:tmpl w:val="7406811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2273E78"/>
    <w:multiLevelType w:val="hybridMultilevel"/>
    <w:tmpl w:val="32A8AF34"/>
    <w:lvl w:ilvl="0" w:tplc="73FE379E">
      <w:start w:val="200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10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1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6EF"/>
    <w:rsid w:val="00025BB6"/>
    <w:rsid w:val="00046496"/>
    <w:rsid w:val="000474ED"/>
    <w:rsid w:val="00067A4E"/>
    <w:rsid w:val="00076BAB"/>
    <w:rsid w:val="00085799"/>
    <w:rsid w:val="000A4618"/>
    <w:rsid w:val="00101393"/>
    <w:rsid w:val="0017277C"/>
    <w:rsid w:val="00190239"/>
    <w:rsid w:val="00196199"/>
    <w:rsid w:val="001B4863"/>
    <w:rsid w:val="001F5389"/>
    <w:rsid w:val="0026194D"/>
    <w:rsid w:val="002817A1"/>
    <w:rsid w:val="002D6AA7"/>
    <w:rsid w:val="002F3731"/>
    <w:rsid w:val="00343EBB"/>
    <w:rsid w:val="00442E31"/>
    <w:rsid w:val="00452FAD"/>
    <w:rsid w:val="00471739"/>
    <w:rsid w:val="00492509"/>
    <w:rsid w:val="004A47C2"/>
    <w:rsid w:val="004A6C99"/>
    <w:rsid w:val="004B68B3"/>
    <w:rsid w:val="00583CCF"/>
    <w:rsid w:val="005B3537"/>
    <w:rsid w:val="006654FE"/>
    <w:rsid w:val="006C0415"/>
    <w:rsid w:val="006D20A3"/>
    <w:rsid w:val="006F2715"/>
    <w:rsid w:val="00722A94"/>
    <w:rsid w:val="00725EE0"/>
    <w:rsid w:val="0074228B"/>
    <w:rsid w:val="008350FA"/>
    <w:rsid w:val="008443E5"/>
    <w:rsid w:val="00846B9F"/>
    <w:rsid w:val="0085156F"/>
    <w:rsid w:val="008615E3"/>
    <w:rsid w:val="0089217A"/>
    <w:rsid w:val="0089307A"/>
    <w:rsid w:val="008C074B"/>
    <w:rsid w:val="00954D25"/>
    <w:rsid w:val="0095566B"/>
    <w:rsid w:val="009B584C"/>
    <w:rsid w:val="009E7073"/>
    <w:rsid w:val="009F2126"/>
    <w:rsid w:val="00A92433"/>
    <w:rsid w:val="00AC41EC"/>
    <w:rsid w:val="00B04EBC"/>
    <w:rsid w:val="00B5128B"/>
    <w:rsid w:val="00B60499"/>
    <w:rsid w:val="00B97E52"/>
    <w:rsid w:val="00C3324C"/>
    <w:rsid w:val="00C4741F"/>
    <w:rsid w:val="00CB1F5B"/>
    <w:rsid w:val="00CC0DB0"/>
    <w:rsid w:val="00CE0DB5"/>
    <w:rsid w:val="00CE4ACA"/>
    <w:rsid w:val="00D0059A"/>
    <w:rsid w:val="00D056A6"/>
    <w:rsid w:val="00D306EF"/>
    <w:rsid w:val="00D373C7"/>
    <w:rsid w:val="00D52FC9"/>
    <w:rsid w:val="00D7394A"/>
    <w:rsid w:val="00D875D7"/>
    <w:rsid w:val="00DC5D65"/>
    <w:rsid w:val="00DC6D49"/>
    <w:rsid w:val="00DF7FBF"/>
    <w:rsid w:val="00E16EF1"/>
    <w:rsid w:val="00E65748"/>
    <w:rsid w:val="00EB6148"/>
    <w:rsid w:val="00EC3300"/>
    <w:rsid w:val="00EE5177"/>
    <w:rsid w:val="00EF03F1"/>
    <w:rsid w:val="00F1750A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1105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2016-06-03T16:12:00Z</cp:lastPrinted>
  <dcterms:created xsi:type="dcterms:W3CDTF">2016-06-03T10:19:00Z</dcterms:created>
  <dcterms:modified xsi:type="dcterms:W3CDTF">2016-06-03T16:13:00Z</dcterms:modified>
</cp:coreProperties>
</file>