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11986" w:rsidRPr="00C1198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6C6279" w:rsidRPr="006641A2" w:rsidRDefault="006C6279" w:rsidP="0024794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6641A2">
        <w:rPr>
          <w:rFonts w:ascii="Verdana" w:hAnsi="Verdana"/>
          <w:b/>
          <w:sz w:val="20"/>
          <w:szCs w:val="20"/>
        </w:rPr>
        <w:br/>
      </w:r>
      <w:r w:rsidRPr="006641A2">
        <w:rPr>
          <w:rFonts w:ascii="Verdana" w:hAnsi="Verdana"/>
          <w:b/>
          <w:sz w:val="20"/>
          <w:szCs w:val="20"/>
        </w:rPr>
        <w:tab/>
      </w:r>
      <w:proofErr w:type="spellStart"/>
      <w:r w:rsidR="00247946">
        <w:rPr>
          <w:rFonts w:ascii="Verdana" w:hAnsi="Verdana"/>
          <w:b/>
          <w:sz w:val="20"/>
          <w:szCs w:val="20"/>
        </w:rPr>
        <w:t>Double-S</w:t>
      </w:r>
      <w:proofErr w:type="spellEnd"/>
      <w:r w:rsidR="00247946">
        <w:rPr>
          <w:rFonts w:ascii="Verdana" w:hAnsi="Verdana"/>
          <w:b/>
          <w:sz w:val="20"/>
          <w:szCs w:val="20"/>
        </w:rPr>
        <w:br/>
      </w:r>
      <w:r w:rsidR="007210EC">
        <w:rPr>
          <w:rFonts w:ascii="Verdana" w:hAnsi="Verdana"/>
          <w:b/>
          <w:sz w:val="20"/>
          <w:szCs w:val="20"/>
        </w:rPr>
        <w:tab/>
        <w:t xml:space="preserve">Marie-France </w:t>
      </w:r>
      <w:proofErr w:type="spellStart"/>
      <w:r w:rsidR="007210EC">
        <w:rPr>
          <w:rFonts w:ascii="Verdana" w:hAnsi="Verdana"/>
          <w:b/>
          <w:sz w:val="20"/>
          <w:szCs w:val="20"/>
        </w:rPr>
        <w:t>Belcastro</w:t>
      </w:r>
      <w:proofErr w:type="spellEnd"/>
      <w:r w:rsidR="006641A2">
        <w:rPr>
          <w:rFonts w:ascii="Verdana" w:hAnsi="Verdana"/>
          <w:b/>
          <w:sz w:val="20"/>
          <w:szCs w:val="20"/>
        </w:rPr>
        <w:br/>
        <w:t xml:space="preserve"> </w:t>
      </w:r>
      <w:r w:rsidR="006641A2">
        <w:rPr>
          <w:rFonts w:ascii="Verdana" w:hAnsi="Verdana"/>
          <w:b/>
          <w:sz w:val="20"/>
          <w:szCs w:val="20"/>
        </w:rPr>
        <w:tab/>
      </w:r>
      <w:r w:rsidR="007210EC" w:rsidRPr="007210EC">
        <w:rPr>
          <w:rFonts w:ascii="Verdana" w:hAnsi="Verdana"/>
          <w:sz w:val="20"/>
          <w:szCs w:val="20"/>
        </w:rPr>
        <w:t xml:space="preserve">597, Rue Pierre Berthier </w:t>
      </w:r>
      <w:r w:rsidR="007210EC">
        <w:rPr>
          <w:rFonts w:ascii="Verdana" w:hAnsi="Verdana"/>
          <w:sz w:val="20"/>
          <w:szCs w:val="20"/>
        </w:rPr>
        <w:br/>
      </w:r>
      <w:r w:rsidR="007210EC">
        <w:rPr>
          <w:rFonts w:ascii="Verdana" w:hAnsi="Verdana"/>
          <w:sz w:val="20"/>
          <w:szCs w:val="20"/>
        </w:rPr>
        <w:tab/>
      </w:r>
      <w:r w:rsidR="007210EC" w:rsidRPr="007210EC">
        <w:rPr>
          <w:rFonts w:ascii="Verdana" w:hAnsi="Verdana"/>
          <w:sz w:val="20"/>
          <w:szCs w:val="20"/>
        </w:rPr>
        <w:t>69400 Villefranche-sur-Saône</w:t>
      </w:r>
    </w:p>
    <w:p w:rsidR="00247946" w:rsidRDefault="00247946" w:rsidP="00247946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6C6279" w:rsidRDefault="006C6279" w:rsidP="00247946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7210EC">
        <w:rPr>
          <w:rFonts w:ascii="Verdana" w:hAnsi="Verdana"/>
          <w:sz w:val="20"/>
          <w:szCs w:val="20"/>
        </w:rPr>
        <w:t>15/04/2015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 w:rsidR="00EF2183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</w:t>
      </w:r>
      <w:r w:rsidR="00EF2183">
        <w:rPr>
          <w:rFonts w:ascii="Verdana" w:hAnsi="Verdana"/>
          <w:sz w:val="20"/>
          <w:szCs w:val="20"/>
        </w:rPr>
        <w:t>5</w:t>
      </w:r>
      <w:r w:rsidR="007210EC">
        <w:rPr>
          <w:rFonts w:ascii="Verdana" w:hAnsi="Verdana"/>
          <w:sz w:val="20"/>
          <w:szCs w:val="20"/>
        </w:rPr>
        <w:t>1</w:t>
      </w:r>
      <w:r w:rsidR="006641A2">
        <w:rPr>
          <w:rFonts w:ascii="Verdana" w:hAnsi="Verdana"/>
          <w:sz w:val="20"/>
          <w:szCs w:val="20"/>
        </w:rPr>
        <w:br/>
      </w:r>
    </w:p>
    <w:tbl>
      <w:tblPr>
        <w:tblW w:w="10348" w:type="dxa"/>
        <w:tblInd w:w="5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607"/>
        <w:gridCol w:w="2126"/>
      </w:tblGrid>
      <w:tr w:rsidR="006C6279" w:rsidRPr="0098470A" w:rsidTr="00247946">
        <w:trPr>
          <w:trHeight w:val="495"/>
        </w:trPr>
        <w:tc>
          <w:tcPr>
            <w:tcW w:w="82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AD206C">
            <w:pPr>
              <w:spacing w:after="0" w:line="240" w:lineRule="auto"/>
              <w:ind w:right="-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247946" w:rsidP="00AD206C">
            <w:pPr>
              <w:spacing w:after="0" w:line="240" w:lineRule="auto"/>
              <w:ind w:right="-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6C6279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98470A" w:rsidRDefault="006C6279" w:rsidP="00AD206C">
            <w:pPr>
              <w:spacing w:after="0" w:line="240" w:lineRule="auto"/>
              <w:ind w:right="-10"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> </w:t>
            </w:r>
            <w:r w:rsidR="00EF218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Création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du site Internet :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7B3ECE" w:rsidRDefault="007B3ECE" w:rsidP="00AD206C">
            <w:pPr>
              <w:tabs>
                <w:tab w:val="right" w:pos="1648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6641A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7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AD206C" w:rsidRDefault="00AD206C" w:rsidP="00AD206C">
            <w:pPr>
              <w:spacing w:after="0" w:line="240" w:lineRule="auto"/>
              <w:ind w:right="-10" w:firstLineChars="255" w:firstLine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Maquettage de la charte graphique du site Internet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210EC" w:rsidRDefault="00AD206C" w:rsidP="00AD206C">
            <w:pPr>
              <w:spacing w:after="0" w:line="240" w:lineRule="auto"/>
              <w:ind w:right="-10" w:firstLine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nfiguration du </w:t>
            </w:r>
            <w:proofErr w:type="spellStart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template</w:t>
            </w:r>
            <w:proofErr w:type="spellEnd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WordPress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responsiv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design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210EC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Intégration de la charte graphique dans le </w:t>
            </w:r>
            <w:proofErr w:type="spellStart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template</w:t>
            </w:r>
            <w:proofErr w:type="spellEnd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WordPress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E103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7210EC" w:rsidRDefault="00FE103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Intégration des </w:t>
            </w:r>
            <w:r w:rsidR="00AD206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textes et des visuels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98470A" w:rsidRDefault="00FE103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210EC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="00FE103C"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Intégration 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du formulaire de contact 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210EC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Mise en ligne du site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210EC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7210EC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7210EC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7210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Formation pour la prise en main 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177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spacing w:after="0" w:line="240" w:lineRule="auto"/>
              <w:ind w:right="-10"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Référencement du site Internet</w:t>
            </w:r>
            <w:r w:rsidR="00E871A5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sur une année</w:t>
            </w:r>
            <w:r w:rsidR="00982C0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B3ECE" w:rsidRDefault="007B3ECE" w:rsidP="00247946">
            <w:pPr>
              <w:tabs>
                <w:tab w:val="right" w:pos="165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24794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7B3ECE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247946" w:rsidRDefault="007B3ECE" w:rsidP="00247946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247946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247946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247946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Redirections des pages existantes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98470A" w:rsidRDefault="007B3ECE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247946" w:rsidRDefault="00982C00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247946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247946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247946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Installation d’un outil de statistique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98470A" w:rsidRDefault="00982C00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247946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247946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247946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247946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</w:t>
            </w:r>
            <w:r w:rsidRPr="00247946">
              <w:rPr>
                <w:rFonts w:ascii="Verdana" w:eastAsia="Calibri" w:hAnsi="Verdana" w:cs="Times New Roman"/>
                <w:sz w:val="20"/>
                <w:szCs w:val="20"/>
              </w:rPr>
              <w:t>ptimisation manuelle des balises et des pages statiques du site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25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247946" w:rsidRDefault="003830CC" w:rsidP="00AD206C">
            <w:pPr>
              <w:spacing w:after="0" w:line="240" w:lineRule="auto"/>
              <w:ind w:right="-10"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247946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247946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247946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</w:t>
            </w:r>
            <w:r w:rsidRPr="00247946">
              <w:rPr>
                <w:rFonts w:ascii="Verdana" w:eastAsia="Calibri" w:hAnsi="Verdana" w:cs="Times New Roman"/>
                <w:sz w:val="20"/>
                <w:szCs w:val="20"/>
              </w:rPr>
              <w:t xml:space="preserve">nscription du </w:t>
            </w:r>
            <w:r w:rsidR="00247946">
              <w:rPr>
                <w:rFonts w:ascii="Verdana" w:eastAsia="Calibri" w:hAnsi="Verdana" w:cs="Times New Roman"/>
                <w:sz w:val="20"/>
                <w:szCs w:val="20"/>
              </w:rPr>
              <w:t>site sur 2</w:t>
            </w:r>
            <w:r w:rsidRPr="00247946">
              <w:rPr>
                <w:rFonts w:ascii="Verdana" w:eastAsia="Calibri" w:hAnsi="Verdana" w:cs="Times New Roman"/>
                <w:sz w:val="20"/>
                <w:szCs w:val="20"/>
              </w:rPr>
              <w:t>0 outils pour l’obtention de liens de qualité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247946">
        <w:trPr>
          <w:trHeight w:val="175"/>
        </w:trPr>
        <w:tc>
          <w:tcPr>
            <w:tcW w:w="822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AD206C">
            <w:pPr>
              <w:spacing w:after="0" w:line="240" w:lineRule="auto"/>
              <w:ind w:right="-10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AD206C">
            <w:pPr>
              <w:tabs>
                <w:tab w:val="right" w:pos="1279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247946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82C00" w:rsidRPr="00FB3FD5" w:rsidRDefault="00982C00" w:rsidP="00AD206C">
            <w:pPr>
              <w:tabs>
                <w:tab w:val="left" w:pos="276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982C00" w:rsidRPr="00FB3FD5" w:rsidRDefault="00247946" w:rsidP="00247946">
            <w:pPr>
              <w:tabs>
                <w:tab w:val="left" w:pos="155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Total hors taxes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982C00" w:rsidRPr="00FB3FD5" w:rsidRDefault="00982C00" w:rsidP="00247946">
            <w:pPr>
              <w:tabs>
                <w:tab w:val="right" w:pos="165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24794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1 5</w:t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247946" w:rsidRPr="0098470A" w:rsidTr="00247946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47946" w:rsidRPr="00FB3FD5" w:rsidRDefault="00247946" w:rsidP="00AD206C">
            <w:pPr>
              <w:tabs>
                <w:tab w:val="left" w:pos="276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247946" w:rsidRPr="00FB3FD5" w:rsidRDefault="00247946" w:rsidP="00AD206C">
            <w:pPr>
              <w:tabs>
                <w:tab w:val="left" w:pos="155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247946" w:rsidRDefault="00247946" w:rsidP="00247946">
            <w:pPr>
              <w:tabs>
                <w:tab w:val="right" w:pos="165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300.00 €</w:t>
            </w:r>
          </w:p>
        </w:tc>
      </w:tr>
      <w:tr w:rsidR="00247946" w:rsidRPr="0098470A" w:rsidTr="00247946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47946" w:rsidRPr="00FB3FD5" w:rsidRDefault="00247946" w:rsidP="00AD206C">
            <w:pPr>
              <w:tabs>
                <w:tab w:val="left" w:pos="276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247946" w:rsidRPr="00FB3FD5" w:rsidRDefault="00247946" w:rsidP="00AD206C">
            <w:pPr>
              <w:tabs>
                <w:tab w:val="left" w:pos="155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Total TTC à payer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247946" w:rsidRDefault="00247946" w:rsidP="00247946">
            <w:pPr>
              <w:tabs>
                <w:tab w:val="right" w:pos="1656"/>
              </w:tabs>
              <w:spacing w:after="0" w:line="240" w:lineRule="auto"/>
              <w:ind w:right="-1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1 800.00 €</w:t>
            </w:r>
          </w:p>
        </w:tc>
      </w:tr>
    </w:tbl>
    <w:p w:rsidR="00FE103C" w:rsidRDefault="00CB477C" w:rsidP="00CB477C">
      <w:pPr>
        <w:tabs>
          <w:tab w:val="left" w:pos="411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</w:p>
    <w:p w:rsidR="00CB477C" w:rsidRDefault="00B02846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6641A2">
        <w:rPr>
          <w:rFonts w:ascii="Verdana" w:hAnsi="Verdana"/>
          <w:sz w:val="20"/>
          <w:szCs w:val="20"/>
        </w:rPr>
        <w:br/>
      </w:r>
    </w:p>
    <w:p w:rsidR="006C6279" w:rsidRPr="00E871A5" w:rsidRDefault="008E224D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valable pendant 2</w:t>
      </w:r>
      <w:r w:rsidR="00A84CA3" w:rsidRPr="00087012">
        <w:rPr>
          <w:rFonts w:ascii="Verdana" w:hAnsi="Verdana"/>
          <w:sz w:val="20"/>
          <w:szCs w:val="20"/>
        </w:rPr>
        <w:t xml:space="preserve"> mois - Au-delà, nous consulter</w:t>
      </w:r>
      <w:r w:rsidR="00A84CA3">
        <w:rPr>
          <w:rFonts w:ascii="Verdana" w:hAnsi="Verdana"/>
          <w:sz w:val="18"/>
          <w:szCs w:val="18"/>
        </w:rPr>
        <w:t xml:space="preserve"> </w:t>
      </w:r>
      <w:r w:rsidR="00A84CA3">
        <w:rPr>
          <w:rFonts w:ascii="Verdana" w:hAnsi="Verdana"/>
          <w:sz w:val="18"/>
          <w:szCs w:val="18"/>
        </w:rPr>
        <w:br w:type="page"/>
      </w:r>
    </w:p>
    <w:p w:rsidR="007B3ECE" w:rsidRPr="00A84CA3" w:rsidRDefault="007B3ECE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B67CA9" w:rsidRPr="00B02846" w:rsidRDefault="00B67CA9" w:rsidP="00B67CA9">
      <w:pPr>
        <w:pStyle w:val="Paragraphedeliste"/>
        <w:tabs>
          <w:tab w:val="left" w:pos="2410"/>
        </w:tabs>
        <w:spacing w:after="0" w:line="240" w:lineRule="auto"/>
        <w:ind w:left="0" w:right="-142"/>
        <w:rPr>
          <w:rFonts w:ascii="Verdana" w:hAnsi="Verdana"/>
          <w:b/>
          <w:color w:val="2C3E50"/>
          <w:sz w:val="20"/>
          <w:szCs w:val="20"/>
        </w:rPr>
      </w:pPr>
      <w:r w:rsidRPr="00B02846">
        <w:rPr>
          <w:rFonts w:ascii="Verdana" w:hAnsi="Verdana"/>
          <w:b/>
          <w:color w:val="2C3E50"/>
          <w:sz w:val="20"/>
          <w:szCs w:val="20"/>
        </w:rPr>
        <w:t xml:space="preserve">Site web : </w:t>
      </w:r>
    </w:p>
    <w:p w:rsidR="007B3ECE" w:rsidRDefault="008E224D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E224D">
        <w:rPr>
          <w:rFonts w:ascii="Verdana" w:hAnsi="Verdana"/>
          <w:sz w:val="20"/>
          <w:szCs w:val="20"/>
          <w:vertAlign w:val="superscript"/>
        </w:rPr>
        <w:t>ère</w:t>
      </w:r>
      <w:r>
        <w:rPr>
          <w:rFonts w:ascii="Verdana" w:hAnsi="Verdana"/>
          <w:sz w:val="20"/>
          <w:szCs w:val="20"/>
        </w:rPr>
        <w:t xml:space="preserve"> </w:t>
      </w:r>
      <w:r w:rsidR="007B3ECE" w:rsidRPr="00B260A3">
        <w:rPr>
          <w:rFonts w:ascii="Verdana" w:hAnsi="Verdana"/>
          <w:sz w:val="20"/>
          <w:szCs w:val="20"/>
        </w:rPr>
        <w:t>échéance :</w:t>
      </w:r>
      <w:r w:rsidR="007B3ECE" w:rsidRPr="00B260A3">
        <w:rPr>
          <w:rFonts w:ascii="Verdana" w:hAnsi="Verdana"/>
          <w:sz w:val="20"/>
          <w:szCs w:val="20"/>
        </w:rPr>
        <w:tab/>
      </w:r>
      <w:r w:rsidR="00247946" w:rsidRPr="008E224D">
        <w:rPr>
          <w:rFonts w:ascii="Verdana" w:hAnsi="Verdana"/>
          <w:sz w:val="20"/>
          <w:szCs w:val="20"/>
        </w:rPr>
        <w:t>40%</w:t>
      </w:r>
      <w:r w:rsidR="007B3ECE" w:rsidRPr="00B260A3">
        <w:rPr>
          <w:rFonts w:ascii="Verdana" w:hAnsi="Verdana"/>
          <w:sz w:val="20"/>
          <w:szCs w:val="20"/>
        </w:rPr>
        <w:t xml:space="preserve"> du montant à la commande</w:t>
      </w:r>
      <w:r>
        <w:rPr>
          <w:rFonts w:ascii="Verdana" w:hAnsi="Verdana"/>
          <w:sz w:val="20"/>
          <w:szCs w:val="20"/>
        </w:rPr>
        <w:t>.</w:t>
      </w:r>
    </w:p>
    <w:p w:rsidR="007B3ECE" w:rsidRPr="00B67CA9" w:rsidRDefault="008E224D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8E224D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</w:t>
      </w:r>
      <w:r w:rsidR="007B3ECE" w:rsidRPr="00B260A3">
        <w:rPr>
          <w:rFonts w:ascii="Verdana" w:hAnsi="Verdana"/>
          <w:sz w:val="20"/>
          <w:szCs w:val="20"/>
        </w:rPr>
        <w:t xml:space="preserve">échéance : </w:t>
      </w:r>
      <w:r w:rsidR="007B3ECE" w:rsidRPr="00B260A3">
        <w:rPr>
          <w:rFonts w:ascii="Verdana" w:hAnsi="Verdana"/>
          <w:sz w:val="20"/>
          <w:szCs w:val="20"/>
        </w:rPr>
        <w:tab/>
      </w:r>
      <w:r w:rsidR="00B67CA9" w:rsidRPr="00B67CA9">
        <w:rPr>
          <w:rFonts w:ascii="Verdana" w:hAnsi="Verdana"/>
          <w:sz w:val="20"/>
          <w:szCs w:val="20"/>
        </w:rPr>
        <w:t>60% à la mise en ligne. Si le projet dure plus de 60 jours, 40% seront</w:t>
      </w:r>
      <w:r w:rsidR="00B67CA9">
        <w:rPr>
          <w:rFonts w:ascii="Verdana" w:hAnsi="Verdana"/>
          <w:sz w:val="20"/>
          <w:szCs w:val="20"/>
        </w:rPr>
        <w:t xml:space="preserve"> </w:t>
      </w:r>
      <w:r w:rsidR="00B67CA9" w:rsidRPr="00B67CA9">
        <w:rPr>
          <w:rFonts w:ascii="Verdana" w:hAnsi="Verdana"/>
          <w:sz w:val="20"/>
          <w:szCs w:val="20"/>
        </w:rPr>
        <w:t>demandés à l’issue de ces 60 jours et 20% à la mise en ligne.</w:t>
      </w:r>
    </w:p>
    <w:p w:rsid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B67CA9" w:rsidRPr="00B02846" w:rsidRDefault="00B67CA9" w:rsidP="00B02846">
      <w:pPr>
        <w:pStyle w:val="Paragraphedeliste"/>
        <w:tabs>
          <w:tab w:val="left" w:pos="2410"/>
        </w:tabs>
        <w:spacing w:after="0" w:line="240" w:lineRule="auto"/>
        <w:ind w:left="0" w:right="-142"/>
        <w:rPr>
          <w:rFonts w:ascii="Verdana" w:hAnsi="Verdana"/>
          <w:b/>
          <w:color w:val="2C3E50"/>
          <w:sz w:val="20"/>
          <w:szCs w:val="20"/>
        </w:rPr>
      </w:pPr>
      <w:r w:rsidRPr="00B02846">
        <w:rPr>
          <w:rFonts w:ascii="Verdana" w:hAnsi="Verdana"/>
          <w:b/>
          <w:color w:val="2C3E50"/>
          <w:sz w:val="20"/>
          <w:szCs w:val="20"/>
        </w:rPr>
        <w:t>Référencement :</w:t>
      </w:r>
    </w:p>
    <w:p w:rsidR="00B67CA9" w:rsidRDefault="00B67CA9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B67CA9">
        <w:rPr>
          <w:rFonts w:ascii="Verdana" w:hAnsi="Verdana"/>
          <w:sz w:val="20"/>
          <w:szCs w:val="20"/>
          <w:vertAlign w:val="superscript"/>
        </w:rPr>
        <w:t>ère</w:t>
      </w:r>
      <w:r>
        <w:rPr>
          <w:rFonts w:ascii="Verdana" w:hAnsi="Verdana"/>
          <w:sz w:val="20"/>
          <w:szCs w:val="20"/>
        </w:rPr>
        <w:t xml:space="preserve"> échéance : </w:t>
      </w:r>
      <w:r w:rsidR="008E224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25% du montant </w:t>
      </w:r>
      <w:r w:rsidR="008E224D">
        <w:rPr>
          <w:rFonts w:ascii="Verdana" w:hAnsi="Verdana"/>
          <w:sz w:val="20"/>
          <w:szCs w:val="20"/>
        </w:rPr>
        <w:t>un mois après la mise en ligne du site</w:t>
      </w:r>
    </w:p>
    <w:p w:rsidR="00B67CA9" w:rsidRDefault="00B67CA9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B67CA9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échéance :</w:t>
      </w:r>
      <w:r w:rsidR="008E224D">
        <w:rPr>
          <w:rFonts w:ascii="Verdana" w:hAnsi="Verdana"/>
          <w:sz w:val="20"/>
          <w:szCs w:val="20"/>
        </w:rPr>
        <w:tab/>
        <w:t>25% du montant 30 jours après la 1</w:t>
      </w:r>
      <w:r w:rsidR="008E224D" w:rsidRPr="008E224D">
        <w:rPr>
          <w:rFonts w:ascii="Verdana" w:hAnsi="Verdana"/>
          <w:sz w:val="20"/>
          <w:szCs w:val="20"/>
          <w:vertAlign w:val="superscript"/>
        </w:rPr>
        <w:t>ère</w:t>
      </w:r>
      <w:r w:rsidR="008E224D">
        <w:rPr>
          <w:rFonts w:ascii="Verdana" w:hAnsi="Verdana"/>
          <w:sz w:val="20"/>
          <w:szCs w:val="20"/>
        </w:rPr>
        <w:t xml:space="preserve"> échéance</w:t>
      </w:r>
    </w:p>
    <w:p w:rsidR="00B67CA9" w:rsidRDefault="00B67CA9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B67CA9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échéance :</w:t>
      </w:r>
      <w:r w:rsidR="008E224D">
        <w:rPr>
          <w:rFonts w:ascii="Verdana" w:hAnsi="Verdana"/>
          <w:sz w:val="20"/>
          <w:szCs w:val="20"/>
        </w:rPr>
        <w:tab/>
        <w:t>25% du montant 30 jours après la 2</w:t>
      </w:r>
      <w:r w:rsidR="008E224D" w:rsidRPr="008E224D">
        <w:rPr>
          <w:rFonts w:ascii="Verdana" w:hAnsi="Verdana"/>
          <w:sz w:val="20"/>
          <w:szCs w:val="20"/>
          <w:vertAlign w:val="superscript"/>
        </w:rPr>
        <w:t>ème</w:t>
      </w:r>
      <w:r w:rsidR="008E224D">
        <w:rPr>
          <w:rFonts w:ascii="Verdana" w:hAnsi="Verdana"/>
          <w:sz w:val="20"/>
          <w:szCs w:val="20"/>
        </w:rPr>
        <w:t xml:space="preserve">  échéance</w:t>
      </w:r>
    </w:p>
    <w:p w:rsidR="00B67CA9" w:rsidRDefault="00B67CA9" w:rsidP="008E224D">
      <w:pPr>
        <w:pStyle w:val="Paragraphedeliste"/>
        <w:numPr>
          <w:ilvl w:val="0"/>
          <w:numId w:val="6"/>
        </w:numPr>
        <w:tabs>
          <w:tab w:val="left" w:pos="426"/>
          <w:tab w:val="left" w:pos="2552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B67CA9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échéance :</w:t>
      </w:r>
      <w:r w:rsidR="008E224D">
        <w:rPr>
          <w:rFonts w:ascii="Verdana" w:hAnsi="Verdana"/>
          <w:sz w:val="20"/>
          <w:szCs w:val="20"/>
        </w:rPr>
        <w:tab/>
        <w:t>25% du montant 30 jours après la 3</w:t>
      </w:r>
      <w:r w:rsidR="008E224D" w:rsidRPr="008E224D">
        <w:rPr>
          <w:rFonts w:ascii="Verdana" w:hAnsi="Verdana"/>
          <w:sz w:val="20"/>
          <w:szCs w:val="20"/>
          <w:vertAlign w:val="superscript"/>
        </w:rPr>
        <w:t>ème</w:t>
      </w:r>
      <w:r w:rsidR="008E224D">
        <w:rPr>
          <w:rFonts w:ascii="Verdana" w:hAnsi="Verdana"/>
          <w:sz w:val="20"/>
          <w:szCs w:val="20"/>
        </w:rPr>
        <w:t xml:space="preserve">  échéance</w:t>
      </w:r>
    </w:p>
    <w:p w:rsidR="008E224D" w:rsidRPr="00B67CA9" w:rsidRDefault="008E224D" w:rsidP="008E224D">
      <w:pPr>
        <w:pStyle w:val="Paragraphedeliste"/>
        <w:tabs>
          <w:tab w:val="left" w:pos="426"/>
          <w:tab w:val="left" w:pos="2410"/>
        </w:tabs>
        <w:spacing w:after="0" w:line="240" w:lineRule="auto"/>
        <w:ind w:left="780" w:right="-142"/>
        <w:rPr>
          <w:rFonts w:ascii="Verdana" w:hAnsi="Verdana"/>
          <w:sz w:val="20"/>
          <w:szCs w:val="20"/>
        </w:rPr>
      </w:pPr>
    </w:p>
    <w:p w:rsidR="00B67CA9" w:rsidRPr="00A84CA3" w:rsidRDefault="00B67CA9" w:rsidP="00B67CA9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Délivrables :</w:t>
      </w:r>
    </w:p>
    <w:p w:rsidR="00B67CA9" w:rsidRDefault="00B67CA9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 la mise en ligne du site, 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vous remettra les sources de la maquette graphique choisie au format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psd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. </w:t>
      </w:r>
      <w:r w:rsidR="008E224D">
        <w:rPr>
          <w:rFonts w:ascii="Verdana" w:eastAsia="Calibri" w:hAnsi="Verdana" w:cs="Times New Roman"/>
          <w:sz w:val="20"/>
          <w:szCs w:val="20"/>
        </w:rPr>
        <w:br/>
        <w:t>A la formation, u</w:t>
      </w:r>
      <w:r>
        <w:rPr>
          <w:rFonts w:ascii="Verdana" w:eastAsia="Calibri" w:hAnsi="Verdana" w:cs="Times New Roman"/>
          <w:sz w:val="20"/>
          <w:szCs w:val="20"/>
        </w:rPr>
        <w:t>n accès vous sera</w:t>
      </w:r>
      <w:r w:rsidR="008E224D">
        <w:rPr>
          <w:rFonts w:ascii="Verdana" w:eastAsia="Calibri" w:hAnsi="Verdana" w:cs="Times New Roman"/>
          <w:sz w:val="20"/>
          <w:szCs w:val="20"/>
        </w:rPr>
        <w:t xml:space="preserve"> créé pour vous permettre de gérer votre site et un livret vous sera remis.</w:t>
      </w:r>
      <w:r>
        <w:rPr>
          <w:rFonts w:ascii="Verdana" w:eastAsia="Calibri" w:hAnsi="Verdana" w:cs="Times New Roman"/>
          <w:sz w:val="20"/>
          <w:szCs w:val="20"/>
        </w:rPr>
        <w:br/>
      </w:r>
    </w:p>
    <w:p w:rsidR="00A84CA3" w:rsidRP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CB477C" w:rsidRDefault="00CB477C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Le site sera hébergé sur votre espace de stockage et mis en ligne sur : </w:t>
      </w:r>
      <w:r w:rsidRPr="00982C00">
        <w:rPr>
          <w:rFonts w:ascii="Verdana" w:eastAsia="Times New Roman" w:hAnsi="Verdana" w:cs="Times New Roman"/>
          <w:b/>
          <w:sz w:val="20"/>
          <w:szCs w:val="20"/>
          <w:lang w:eastAsia="fr-FR"/>
        </w:rPr>
        <w:t>www.</w:t>
      </w:r>
      <w:r w:rsidR="00B67CA9">
        <w:rPr>
          <w:rFonts w:ascii="Verdana" w:eastAsia="Times New Roman" w:hAnsi="Verdana" w:cs="Times New Roman"/>
          <w:b/>
          <w:sz w:val="20"/>
          <w:szCs w:val="20"/>
          <w:lang w:eastAsia="fr-FR"/>
        </w:rPr>
        <w:t>double-s.fr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8E224D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="00A84CA3" w:rsidRPr="00DE7C55">
        <w:rPr>
          <w:rFonts w:ascii="Verdana" w:eastAsia="Calibri" w:hAnsi="Verdana" w:cs="Times New Roman"/>
          <w:sz w:val="20"/>
          <w:szCs w:val="20"/>
        </w:rPr>
        <w:t xml:space="preserve">ccéder à </w:t>
      </w:r>
      <w:r w:rsidR="00A84CA3">
        <w:rPr>
          <w:rFonts w:ascii="Verdana" w:eastAsia="Calibri" w:hAnsi="Verdana" w:cs="Times New Roman"/>
          <w:sz w:val="20"/>
          <w:szCs w:val="20"/>
        </w:rPr>
        <w:t>votre espace d’hébergement pour la mise en place de la base de données</w:t>
      </w:r>
      <w:r>
        <w:rPr>
          <w:rFonts w:ascii="Verdana" w:eastAsia="Calibri" w:hAnsi="Verdana" w:cs="Times New Roman"/>
          <w:sz w:val="20"/>
          <w:szCs w:val="20"/>
        </w:rPr>
        <w:t xml:space="preserve"> et la configuration du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cms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WordPress</w:t>
      </w:r>
      <w:proofErr w:type="spellEnd"/>
      <w:r>
        <w:rPr>
          <w:rFonts w:ascii="Verdana" w:eastAsia="Calibri" w:hAnsi="Verdana" w:cs="Times New Roman"/>
          <w:sz w:val="20"/>
          <w:szCs w:val="20"/>
        </w:rPr>
        <w:t>.</w:t>
      </w:r>
    </w:p>
    <w:p w:rsidR="00A84CA3" w:rsidRDefault="008E224D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="00A84CA3">
        <w:rPr>
          <w:rFonts w:ascii="Verdana" w:eastAsia="Calibri" w:hAnsi="Verdana" w:cs="Times New Roman"/>
          <w:sz w:val="20"/>
          <w:szCs w:val="20"/>
        </w:rPr>
        <w:t xml:space="preserve">ccéder à </w:t>
      </w:r>
      <w:r w:rsidR="00A84CA3" w:rsidRPr="00DE7C55">
        <w:rPr>
          <w:rFonts w:ascii="Verdana" w:eastAsia="Calibri" w:hAnsi="Verdana" w:cs="Times New Roman"/>
          <w:sz w:val="20"/>
          <w:szCs w:val="20"/>
        </w:rPr>
        <w:t>votre site Internet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A84CA3"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A84CA3" w:rsidRPr="00DE7C55" w:rsidRDefault="008E224D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Ê</w:t>
      </w:r>
      <w:r w:rsidR="00A84CA3">
        <w:rPr>
          <w:rFonts w:ascii="Verdana" w:eastAsia="Calibri" w:hAnsi="Verdana" w:cs="Times New Roman"/>
          <w:sz w:val="20"/>
          <w:szCs w:val="20"/>
        </w:rPr>
        <w:t>tre tenu informés des modifications pouvant intervenir sur votre site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A84CA3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18"/>
          <w:szCs w:val="18"/>
        </w:rPr>
        <w:br/>
      </w: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8A"/>
    <w:multiLevelType w:val="hybridMultilevel"/>
    <w:tmpl w:val="5BEE1FF6"/>
    <w:lvl w:ilvl="0" w:tplc="15C2192E">
      <w:start w:val="1"/>
      <w:numFmt w:val="bullet"/>
      <w:lvlText w:val="-"/>
      <w:lvlJc w:val="left"/>
      <w:pPr>
        <w:ind w:left="7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4707289"/>
    <w:multiLevelType w:val="hybridMultilevel"/>
    <w:tmpl w:val="217AB28A"/>
    <w:lvl w:ilvl="0" w:tplc="56521328">
      <w:start w:val="700"/>
      <w:numFmt w:val="bullet"/>
      <w:lvlText w:val="-"/>
      <w:lvlJc w:val="left"/>
      <w:pPr>
        <w:ind w:left="19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C6279"/>
    <w:rsid w:val="001B36D6"/>
    <w:rsid w:val="00247946"/>
    <w:rsid w:val="00343CD4"/>
    <w:rsid w:val="00366D37"/>
    <w:rsid w:val="003830CC"/>
    <w:rsid w:val="004855BF"/>
    <w:rsid w:val="00503344"/>
    <w:rsid w:val="00583309"/>
    <w:rsid w:val="006641A2"/>
    <w:rsid w:val="006C6279"/>
    <w:rsid w:val="007210EC"/>
    <w:rsid w:val="007B3ECE"/>
    <w:rsid w:val="00806DC1"/>
    <w:rsid w:val="008E224D"/>
    <w:rsid w:val="00936263"/>
    <w:rsid w:val="00982C00"/>
    <w:rsid w:val="00A84CA3"/>
    <w:rsid w:val="00AD206C"/>
    <w:rsid w:val="00B02846"/>
    <w:rsid w:val="00B67CA9"/>
    <w:rsid w:val="00BC1669"/>
    <w:rsid w:val="00C11986"/>
    <w:rsid w:val="00C82373"/>
    <w:rsid w:val="00CB477C"/>
    <w:rsid w:val="00E871A5"/>
    <w:rsid w:val="00EF2183"/>
    <w:rsid w:val="00F51EE3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2014-05-20T09:21:00Z</cp:lastPrinted>
  <dcterms:created xsi:type="dcterms:W3CDTF">2015-05-20T07:04:00Z</dcterms:created>
  <dcterms:modified xsi:type="dcterms:W3CDTF">2015-05-20T16:45:00Z</dcterms:modified>
</cp:coreProperties>
</file>