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FE" w:rsidRPr="00DE6CF5" w:rsidRDefault="005D73FE" w:rsidP="005D73FE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06FC6C09" wp14:editId="1CC93E8F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5D73FE" w:rsidRPr="00DE6CF5" w:rsidRDefault="005D73FE" w:rsidP="005D73FE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5D73FE" w:rsidRPr="007C03A7" w:rsidRDefault="005D73FE" w:rsidP="005D73FE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BF250D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5D73FE" w:rsidRDefault="005D73FE" w:rsidP="005D73FE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>BOOSTER Communication</w:t>
      </w:r>
    </w:p>
    <w:p w:rsidR="005D73FE" w:rsidRDefault="005D73FE" w:rsidP="005D73FE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  <w:t>43 rue Benoit BENNIER</w:t>
      </w:r>
      <w:r w:rsidRPr="00E97B33">
        <w:rPr>
          <w:szCs w:val="20"/>
        </w:rPr>
        <w:br/>
      </w:r>
      <w:r w:rsidRPr="00E97B33">
        <w:rPr>
          <w:szCs w:val="20"/>
        </w:rPr>
        <w:tab/>
        <w:t>69260 Charbonnières</w:t>
      </w:r>
      <w:r w:rsidRPr="00E97B33">
        <w:rPr>
          <w:szCs w:val="20"/>
        </w:rPr>
        <w:tab/>
      </w:r>
    </w:p>
    <w:p w:rsidR="007A0029" w:rsidRDefault="007A0029" w:rsidP="005D73FE">
      <w:pPr>
        <w:tabs>
          <w:tab w:val="left" w:pos="4678"/>
        </w:tabs>
        <w:rPr>
          <w:szCs w:val="20"/>
        </w:rPr>
      </w:pPr>
    </w:p>
    <w:p w:rsidR="005D73FE" w:rsidRPr="00C228CB" w:rsidRDefault="005D73FE" w:rsidP="005D73FE">
      <w:pPr>
        <w:tabs>
          <w:tab w:val="left" w:pos="4678"/>
        </w:tabs>
        <w:rPr>
          <w:szCs w:val="20"/>
        </w:rPr>
      </w:pPr>
      <w:r w:rsidRPr="00C228CB">
        <w:rPr>
          <w:szCs w:val="20"/>
        </w:rPr>
        <w:t>Date : 2</w:t>
      </w:r>
      <w:r w:rsidR="001E0BD4" w:rsidRPr="00C228CB">
        <w:rPr>
          <w:szCs w:val="20"/>
        </w:rPr>
        <w:t>4</w:t>
      </w:r>
      <w:r w:rsidRPr="00C228CB">
        <w:rPr>
          <w:szCs w:val="20"/>
        </w:rPr>
        <w:t xml:space="preserve"> mars 2017</w:t>
      </w:r>
      <w:r w:rsidRPr="00C228CB">
        <w:rPr>
          <w:rFonts w:cs="Arial"/>
          <w:szCs w:val="20"/>
        </w:rPr>
        <w:br/>
      </w:r>
      <w:r w:rsidRPr="00C228CB">
        <w:rPr>
          <w:szCs w:val="20"/>
        </w:rPr>
        <w:t>N° facture : AL2017</w:t>
      </w:r>
      <w:r w:rsidRPr="00C228CB">
        <w:rPr>
          <w:rFonts w:ascii="Cambria Math" w:hAnsi="Cambria Math" w:cs="Cambria Math"/>
          <w:szCs w:val="20"/>
        </w:rPr>
        <w:t>‐</w:t>
      </w:r>
      <w:r w:rsidRPr="00C228CB">
        <w:rPr>
          <w:szCs w:val="20"/>
        </w:rPr>
        <w:t>21</w:t>
      </w:r>
      <w:r w:rsidR="00912EC6" w:rsidRPr="00C228CB">
        <w:rPr>
          <w:szCs w:val="20"/>
        </w:rPr>
        <w:t>7</w:t>
      </w:r>
    </w:p>
    <w:tbl>
      <w:tblPr>
        <w:tblStyle w:val="Grilledutableau"/>
        <w:tblW w:w="1077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5D73FE" w:rsidRPr="008F2213" w:rsidTr="0041765F">
        <w:tc>
          <w:tcPr>
            <w:tcW w:w="5949" w:type="dxa"/>
          </w:tcPr>
          <w:p w:rsidR="005D73FE" w:rsidRPr="008F2213" w:rsidRDefault="005D73FE" w:rsidP="0041765F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5D73FE" w:rsidRPr="008F2213" w:rsidRDefault="005D73FE" w:rsidP="004176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5D73FE" w:rsidRPr="008F2213" w:rsidRDefault="005D73FE" w:rsidP="004176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5D73FE" w:rsidRPr="008F2213" w:rsidRDefault="005D73FE" w:rsidP="0041765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5D73FE" w:rsidTr="0041765F">
        <w:tc>
          <w:tcPr>
            <w:tcW w:w="5949" w:type="dxa"/>
          </w:tcPr>
          <w:p w:rsidR="005D73FE" w:rsidRPr="000848BE" w:rsidRDefault="005D73FE" w:rsidP="0041765F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Formation : utiliser le référencement payant et optimiser ses campagnes </w:t>
            </w:r>
            <w:proofErr w:type="spellStart"/>
            <w:r>
              <w:rPr>
                <w:rFonts w:eastAsia="Times New Roman"/>
                <w:b/>
                <w:bCs/>
                <w:szCs w:val="20"/>
              </w:rPr>
              <w:t>Adwords</w:t>
            </w:r>
            <w:proofErr w:type="spellEnd"/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5D73FE" w:rsidRDefault="005D73FE" w:rsidP="0041765F">
            <w:pPr>
              <w:tabs>
                <w:tab w:val="left" w:pos="194"/>
                <w:tab w:val="right" w:pos="9214"/>
                <w:tab w:val="right" w:pos="10490"/>
              </w:tabs>
              <w:spacing w:after="120"/>
              <w:contextualSpacing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</w:r>
            <w:r w:rsidR="001E0BD4">
              <w:rPr>
                <w:rFonts w:eastAsia="Times New Roman"/>
                <w:bCs/>
                <w:szCs w:val="20"/>
              </w:rPr>
              <w:t xml:space="preserve">Le Moulin de Saint </w:t>
            </w:r>
            <w:proofErr w:type="spellStart"/>
            <w:r w:rsidR="001E0BD4">
              <w:rPr>
                <w:rFonts w:eastAsia="Times New Roman"/>
                <w:bCs/>
                <w:szCs w:val="20"/>
              </w:rPr>
              <w:t>Vé</w:t>
            </w:r>
            <w:r w:rsidRPr="00005905">
              <w:rPr>
                <w:rFonts w:eastAsia="Times New Roman"/>
                <w:bCs/>
                <w:szCs w:val="20"/>
              </w:rPr>
              <w:t>rand</w:t>
            </w:r>
            <w:proofErr w:type="spellEnd"/>
            <w:r>
              <w:rPr>
                <w:rFonts w:eastAsia="Times New Roman"/>
                <w:bCs/>
                <w:szCs w:val="20"/>
              </w:rPr>
              <w:t> : Madame Valérie Martin</w:t>
            </w:r>
          </w:p>
          <w:p w:rsidR="005D73FE" w:rsidRPr="008F2213" w:rsidRDefault="005D73FE" w:rsidP="0041765F">
            <w:pPr>
              <w:tabs>
                <w:tab w:val="left" w:pos="194"/>
                <w:tab w:val="right" w:pos="9214"/>
                <w:tab w:val="right" w:pos="10490"/>
              </w:tabs>
              <w:spacing w:after="120"/>
              <w:contextualSpacing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ab/>
            </w:r>
            <w:r w:rsidRPr="00005905">
              <w:rPr>
                <w:rFonts w:eastAsia="Times New Roman"/>
                <w:bCs/>
                <w:szCs w:val="20"/>
              </w:rPr>
              <w:t>PMR du Rhône</w:t>
            </w:r>
            <w:r>
              <w:rPr>
                <w:rFonts w:eastAsia="Times New Roman"/>
                <w:bCs/>
                <w:szCs w:val="20"/>
              </w:rPr>
              <w:t xml:space="preserve"> : Monsieur Ludovic </w:t>
            </w:r>
            <w:proofErr w:type="spellStart"/>
            <w:r>
              <w:rPr>
                <w:rFonts w:eastAsia="Times New Roman"/>
                <w:bCs/>
                <w:szCs w:val="20"/>
              </w:rPr>
              <w:t>Fady</w:t>
            </w:r>
            <w:proofErr w:type="spellEnd"/>
          </w:p>
        </w:tc>
        <w:tc>
          <w:tcPr>
            <w:tcW w:w="1606" w:type="dxa"/>
          </w:tcPr>
          <w:p w:rsidR="005D73FE" w:rsidRPr="006C7DE5" w:rsidRDefault="005D73FE" w:rsidP="0041765F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606" w:type="dxa"/>
          </w:tcPr>
          <w:p w:rsidR="005D73FE" w:rsidRPr="006C7DE5" w:rsidRDefault="005D73FE" w:rsidP="0041765F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650.00 €</w:t>
            </w:r>
          </w:p>
        </w:tc>
        <w:tc>
          <w:tcPr>
            <w:tcW w:w="1618" w:type="dxa"/>
          </w:tcPr>
          <w:p w:rsidR="005D73FE" w:rsidRDefault="005D73FE" w:rsidP="0041765F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650.00 €</w:t>
            </w:r>
          </w:p>
        </w:tc>
      </w:tr>
      <w:tr w:rsidR="007A0029" w:rsidTr="001E60D7">
        <w:tc>
          <w:tcPr>
            <w:tcW w:w="5949" w:type="dxa"/>
          </w:tcPr>
          <w:p w:rsidR="007A0029" w:rsidRDefault="007A0029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Audit des campagnes pour :</w:t>
            </w:r>
          </w:p>
          <w:p w:rsidR="007A0029" w:rsidRPr="00005905" w:rsidRDefault="007A0029" w:rsidP="001E60D7">
            <w:pPr>
              <w:tabs>
                <w:tab w:val="left" w:pos="480"/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 w:rsidRPr="00005905">
              <w:rPr>
                <w:rFonts w:eastAsia="Times New Roman"/>
                <w:bCs/>
                <w:szCs w:val="20"/>
              </w:rPr>
              <w:tab/>
              <w:t xml:space="preserve">Le Moulin de Saint </w:t>
            </w:r>
            <w:proofErr w:type="spellStart"/>
            <w:r w:rsidRPr="00005905">
              <w:rPr>
                <w:rFonts w:eastAsia="Times New Roman"/>
                <w:bCs/>
                <w:szCs w:val="20"/>
              </w:rPr>
              <w:t>Verand</w:t>
            </w:r>
            <w:proofErr w:type="spellEnd"/>
          </w:p>
          <w:p w:rsidR="007A0029" w:rsidRPr="00063CBD" w:rsidRDefault="007A0029" w:rsidP="001E60D7">
            <w:pPr>
              <w:tabs>
                <w:tab w:val="left" w:pos="480"/>
                <w:tab w:val="right" w:pos="9214"/>
                <w:tab w:val="right" w:pos="10490"/>
              </w:tabs>
              <w:spacing w:after="0"/>
              <w:rPr>
                <w:rFonts w:eastAsia="Times New Roman"/>
                <w:b/>
                <w:bCs/>
                <w:szCs w:val="20"/>
              </w:rPr>
            </w:pPr>
            <w:r w:rsidRPr="00005905">
              <w:rPr>
                <w:rFonts w:eastAsia="Times New Roman"/>
                <w:bCs/>
                <w:szCs w:val="20"/>
              </w:rPr>
              <w:tab/>
              <w:t>PMR du Rhône</w:t>
            </w:r>
          </w:p>
        </w:tc>
        <w:tc>
          <w:tcPr>
            <w:tcW w:w="1606" w:type="dxa"/>
          </w:tcPr>
          <w:p w:rsidR="007A0029" w:rsidRPr="006C7DE5" w:rsidRDefault="007A0029" w:rsidP="001E60D7">
            <w:pPr>
              <w:tabs>
                <w:tab w:val="right" w:pos="10632"/>
              </w:tabs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7A0029" w:rsidRPr="006C7DE5" w:rsidRDefault="007A0029" w:rsidP="001E60D7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100.00 €</w:t>
            </w:r>
          </w:p>
        </w:tc>
        <w:tc>
          <w:tcPr>
            <w:tcW w:w="1618" w:type="dxa"/>
          </w:tcPr>
          <w:p w:rsidR="007A0029" w:rsidRDefault="007A0029" w:rsidP="001E60D7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200.00 €</w:t>
            </w:r>
          </w:p>
        </w:tc>
      </w:tr>
      <w:tr w:rsidR="005D73FE" w:rsidTr="0041765F">
        <w:tc>
          <w:tcPr>
            <w:tcW w:w="9161" w:type="dxa"/>
            <w:gridSpan w:val="3"/>
          </w:tcPr>
          <w:p w:rsidR="005D73FE" w:rsidRDefault="005D73FE" w:rsidP="0041765F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Montant H.T. :</w:t>
            </w:r>
          </w:p>
        </w:tc>
        <w:tc>
          <w:tcPr>
            <w:tcW w:w="1618" w:type="dxa"/>
          </w:tcPr>
          <w:p w:rsidR="005D73FE" w:rsidRDefault="007A0029" w:rsidP="0041765F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8</w:t>
            </w:r>
            <w:r w:rsidR="005D73FE">
              <w:rPr>
                <w:b/>
              </w:rPr>
              <w:t>50.00 €</w:t>
            </w:r>
          </w:p>
        </w:tc>
      </w:tr>
      <w:tr w:rsidR="005D73FE" w:rsidTr="0041765F">
        <w:tc>
          <w:tcPr>
            <w:tcW w:w="9161" w:type="dxa"/>
            <w:gridSpan w:val="3"/>
          </w:tcPr>
          <w:p w:rsidR="005D73FE" w:rsidRDefault="005D73FE" w:rsidP="0041765F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TVA 20% :</w:t>
            </w:r>
          </w:p>
        </w:tc>
        <w:tc>
          <w:tcPr>
            <w:tcW w:w="1618" w:type="dxa"/>
          </w:tcPr>
          <w:p w:rsidR="005D73FE" w:rsidRDefault="005D73FE" w:rsidP="00912EC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</w:t>
            </w:r>
            <w:r w:rsidR="007A0029">
              <w:rPr>
                <w:b/>
              </w:rPr>
              <w:t>7</w:t>
            </w:r>
            <w:r>
              <w:rPr>
                <w:b/>
              </w:rPr>
              <w:t>0.00 €</w:t>
            </w:r>
          </w:p>
        </w:tc>
      </w:tr>
      <w:tr w:rsidR="005D73FE" w:rsidTr="0041765F">
        <w:tc>
          <w:tcPr>
            <w:tcW w:w="9161" w:type="dxa"/>
            <w:gridSpan w:val="3"/>
          </w:tcPr>
          <w:p w:rsidR="005D73FE" w:rsidRDefault="005D73FE" w:rsidP="0041765F">
            <w:pPr>
              <w:tabs>
                <w:tab w:val="left" w:pos="5864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Montant T.T.C. :</w:t>
            </w:r>
          </w:p>
        </w:tc>
        <w:tc>
          <w:tcPr>
            <w:tcW w:w="1618" w:type="dxa"/>
          </w:tcPr>
          <w:p w:rsidR="005D73FE" w:rsidRDefault="007A0029" w:rsidP="00912EC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1 02</w:t>
            </w:r>
            <w:r w:rsidR="005D73FE">
              <w:rPr>
                <w:b/>
              </w:rPr>
              <w:t>0.00 €</w:t>
            </w:r>
          </w:p>
        </w:tc>
      </w:tr>
    </w:tbl>
    <w:p w:rsidR="007A0029" w:rsidRDefault="007A0029" w:rsidP="007A0029">
      <w:pPr>
        <w:tabs>
          <w:tab w:val="left" w:pos="4536"/>
        </w:tabs>
        <w:spacing w:after="240"/>
        <w:rPr>
          <w:i/>
          <w:iCs/>
          <w:szCs w:val="20"/>
        </w:rPr>
      </w:pPr>
    </w:p>
    <w:p w:rsidR="005D73FE" w:rsidRDefault="005D73FE" w:rsidP="007A0029">
      <w:pPr>
        <w:tabs>
          <w:tab w:val="left" w:pos="4536"/>
        </w:tabs>
        <w:spacing w:after="240"/>
        <w:rPr>
          <w:b/>
          <w:szCs w:val="20"/>
        </w:rPr>
      </w:pPr>
      <w:r w:rsidRPr="00DA0E31">
        <w:rPr>
          <w:i/>
          <w:iCs/>
          <w:szCs w:val="20"/>
        </w:rPr>
        <w:t>Escompte pour paiement anticipé : néant</w:t>
      </w:r>
      <w:r w:rsidRPr="00DA0E31">
        <w:rPr>
          <w:i/>
          <w:iCs/>
          <w:szCs w:val="20"/>
        </w:rPr>
        <w:br/>
      </w:r>
      <w:r w:rsidRPr="002A7095">
        <w:rPr>
          <w:b/>
          <w:szCs w:val="20"/>
        </w:rPr>
        <w:t>Echéance : à réception</w:t>
      </w:r>
      <w:r>
        <w:rPr>
          <w:b/>
          <w:szCs w:val="20"/>
        </w:rPr>
        <w:t xml:space="preserve"> de la facture</w:t>
      </w:r>
    </w:p>
    <w:p w:rsidR="005D73FE" w:rsidRPr="004A3784" w:rsidRDefault="005D73FE" w:rsidP="007A0029">
      <w:pPr>
        <w:tabs>
          <w:tab w:val="left" w:pos="4536"/>
        </w:tabs>
        <w:spacing w:after="240"/>
        <w:ind w:right="254"/>
        <w:rPr>
          <w:szCs w:val="20"/>
        </w:rPr>
      </w:pPr>
      <w:r w:rsidRPr="005D73FE">
        <w:rPr>
          <w:rFonts w:ascii="Ubuntu" w:hAnsi="Ubuntu"/>
          <w:color w:val="2C3E50"/>
          <w:sz w:val="24"/>
          <w:szCs w:val="24"/>
        </w:rPr>
        <w:t xml:space="preserve">Règlement par chèque : </w:t>
      </w:r>
      <w:r w:rsidRPr="005D73FE">
        <w:rPr>
          <w:rFonts w:ascii="Ubuntu" w:hAnsi="Ubuntu"/>
          <w:color w:val="2C3E50"/>
          <w:sz w:val="24"/>
          <w:szCs w:val="24"/>
        </w:rPr>
        <w:br/>
      </w:r>
      <w:r w:rsidRPr="004A3784">
        <w:rPr>
          <w:szCs w:val="20"/>
        </w:rPr>
        <w:t xml:space="preserve">A l’ordre de : </w:t>
      </w:r>
      <w:proofErr w:type="spellStart"/>
      <w:r w:rsidRPr="008F4043">
        <w:rPr>
          <w:b/>
          <w:szCs w:val="20"/>
        </w:rPr>
        <w:t>Allizéo</w:t>
      </w:r>
      <w:proofErr w:type="spellEnd"/>
      <w:r w:rsidRPr="008F4043">
        <w:rPr>
          <w:b/>
          <w:szCs w:val="20"/>
        </w:rPr>
        <w:t xml:space="preserve"> Web</w:t>
      </w:r>
      <w:r w:rsidRPr="004A3784">
        <w:rPr>
          <w:szCs w:val="20"/>
        </w:rPr>
        <w:t xml:space="preserve"> </w:t>
      </w:r>
      <w:r w:rsidRPr="004A3784">
        <w:rPr>
          <w:szCs w:val="20"/>
        </w:rPr>
        <w:br/>
        <w:t>A adresser à :</w:t>
      </w:r>
      <w:r>
        <w:rPr>
          <w:szCs w:val="20"/>
        </w:rPr>
        <w:t xml:space="preserve"> </w:t>
      </w:r>
      <w:bookmarkStart w:id="0" w:name="_GoBack"/>
      <w:bookmarkEnd w:id="0"/>
      <w:proofErr w:type="spellStart"/>
      <w:r w:rsidRPr="008F4043">
        <w:rPr>
          <w:b/>
          <w:szCs w:val="20"/>
        </w:rPr>
        <w:t>Allizéo</w:t>
      </w:r>
      <w:proofErr w:type="spellEnd"/>
      <w:r w:rsidRPr="008F4043">
        <w:rPr>
          <w:b/>
          <w:szCs w:val="20"/>
        </w:rPr>
        <w:t xml:space="preserve"> Web - Espace Saint Germain – Bâtiment </w:t>
      </w:r>
      <w:r>
        <w:rPr>
          <w:b/>
          <w:szCs w:val="20"/>
        </w:rPr>
        <w:t>L’Ellipse</w:t>
      </w:r>
      <w:r w:rsidRPr="008F4043">
        <w:rPr>
          <w:b/>
          <w:szCs w:val="20"/>
        </w:rPr>
        <w:t xml:space="preserve"> – 30 avenue du Général Leclerc - 38200 VIENNE</w:t>
      </w:r>
    </w:p>
    <w:p w:rsidR="007A0029" w:rsidRDefault="007A0029">
      <w:pPr>
        <w:spacing w:after="160" w:line="259" w:lineRule="auto"/>
        <w:rPr>
          <w:rFonts w:ascii="Ubuntu" w:hAnsi="Ubuntu"/>
          <w:color w:val="2C3E50"/>
          <w:sz w:val="24"/>
          <w:szCs w:val="24"/>
        </w:rPr>
      </w:pPr>
      <w:r>
        <w:rPr>
          <w:rFonts w:ascii="Ubuntu" w:hAnsi="Ubuntu"/>
          <w:color w:val="2C3E50"/>
          <w:sz w:val="24"/>
          <w:szCs w:val="24"/>
        </w:rPr>
        <w:br w:type="page"/>
      </w:r>
    </w:p>
    <w:p w:rsidR="005D73FE" w:rsidRDefault="005D73FE" w:rsidP="007A0029">
      <w:pPr>
        <w:tabs>
          <w:tab w:val="left" w:pos="4536"/>
        </w:tabs>
        <w:spacing w:after="240"/>
        <w:ind w:right="254"/>
        <w:rPr>
          <w:szCs w:val="20"/>
        </w:rPr>
      </w:pPr>
      <w:r w:rsidRPr="005D73FE">
        <w:rPr>
          <w:rFonts w:ascii="Ubuntu" w:hAnsi="Ubuntu"/>
          <w:color w:val="2C3E50"/>
          <w:sz w:val="24"/>
          <w:szCs w:val="24"/>
        </w:rPr>
        <w:lastRenderedPageBreak/>
        <w:t xml:space="preserve">Règlement par virement : </w:t>
      </w:r>
      <w:r w:rsidRPr="005D73FE">
        <w:rPr>
          <w:rFonts w:ascii="Ubuntu" w:hAnsi="Ubuntu"/>
          <w:color w:val="2C3E50"/>
          <w:sz w:val="24"/>
          <w:szCs w:val="24"/>
        </w:rPr>
        <w:br/>
      </w:r>
      <w:r>
        <w:rPr>
          <w:szCs w:val="20"/>
        </w:rPr>
        <w:t xml:space="preserve">Compte Caisse d’épargne Loire Drôme Ardèche – Rue </w:t>
      </w:r>
      <w:proofErr w:type="spellStart"/>
      <w:r>
        <w:rPr>
          <w:szCs w:val="20"/>
        </w:rPr>
        <w:t>Thivel</w:t>
      </w:r>
      <w:proofErr w:type="spellEnd"/>
      <w:r>
        <w:rPr>
          <w:szCs w:val="20"/>
        </w:rPr>
        <w:t xml:space="preserve"> – 42450 </w:t>
      </w:r>
      <w:proofErr w:type="spellStart"/>
      <w:r>
        <w:rPr>
          <w:szCs w:val="20"/>
        </w:rPr>
        <w:t>Sury</w:t>
      </w:r>
      <w:proofErr w:type="spellEnd"/>
      <w:r>
        <w:rPr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2761"/>
      </w:tblGrid>
      <w:tr w:rsidR="005D73FE" w:rsidTr="005D73FE">
        <w:tc>
          <w:tcPr>
            <w:tcW w:w="7366" w:type="dxa"/>
          </w:tcPr>
          <w:tbl>
            <w:tblPr>
              <w:tblStyle w:val="Grilledutableau"/>
              <w:tblW w:w="6931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541"/>
              <w:gridCol w:w="1413"/>
            </w:tblGrid>
            <w:tr w:rsidR="005D73FE" w:rsidTr="00912EC6">
              <w:tc>
                <w:tcPr>
                  <w:tcW w:w="6931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5D73FE" w:rsidRPr="004A3784" w:rsidRDefault="005D73FE" w:rsidP="00912EC6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5D73FE" w:rsidTr="00912EC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54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5D73FE" w:rsidTr="00912EC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Pr="00180125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Pr="00180125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54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Pr="00180125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Pr="00180125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5D73FE" w:rsidRDefault="005D73FE" w:rsidP="0041765F">
            <w:pPr>
              <w:tabs>
                <w:tab w:val="left" w:pos="4536"/>
              </w:tabs>
              <w:ind w:right="254"/>
              <w:rPr>
                <w:szCs w:val="20"/>
              </w:rPr>
            </w:pPr>
          </w:p>
        </w:tc>
        <w:tc>
          <w:tcPr>
            <w:tcW w:w="2761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1"/>
            </w:tblGrid>
            <w:tr w:rsidR="005D73FE" w:rsidTr="005D73FE">
              <w:tc>
                <w:tcPr>
                  <w:tcW w:w="2501" w:type="dxa"/>
                  <w:tcBorders>
                    <w:top w:val="nil"/>
                    <w:left w:val="nil"/>
                    <w:right w:val="nil"/>
                  </w:tcBorders>
                </w:tcPr>
                <w:p w:rsidR="005D73FE" w:rsidRPr="004A3784" w:rsidRDefault="005D73FE" w:rsidP="00912EC6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5D73FE" w:rsidTr="005D73FE">
              <w:tc>
                <w:tcPr>
                  <w:tcW w:w="2501" w:type="dxa"/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5D73FE" w:rsidRDefault="005D73FE" w:rsidP="0041765F">
            <w:pPr>
              <w:tabs>
                <w:tab w:val="left" w:pos="4536"/>
              </w:tabs>
              <w:ind w:right="254"/>
              <w:jc w:val="center"/>
              <w:rPr>
                <w:szCs w:val="20"/>
              </w:rPr>
            </w:pPr>
          </w:p>
        </w:tc>
      </w:tr>
      <w:tr w:rsidR="005D73FE" w:rsidTr="005D73FE">
        <w:tc>
          <w:tcPr>
            <w:tcW w:w="7366" w:type="dxa"/>
          </w:tcPr>
          <w:tbl>
            <w:tblPr>
              <w:tblStyle w:val="Grilledutableau"/>
              <w:tblW w:w="0" w:type="auto"/>
              <w:tblInd w:w="29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987"/>
              <w:gridCol w:w="987"/>
              <w:gridCol w:w="986"/>
              <w:gridCol w:w="987"/>
              <w:gridCol w:w="987"/>
              <w:gridCol w:w="987"/>
            </w:tblGrid>
            <w:tr w:rsidR="005D73FE" w:rsidTr="00912EC6">
              <w:tc>
                <w:tcPr>
                  <w:tcW w:w="6907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5D73FE" w:rsidRPr="004A3784" w:rsidRDefault="005D73FE" w:rsidP="00912EC6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5D73FE" w:rsidTr="00912EC6">
              <w:tc>
                <w:tcPr>
                  <w:tcW w:w="98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9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9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98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9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9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98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5D73FE" w:rsidRDefault="005D73FE" w:rsidP="0041765F">
            <w:pPr>
              <w:tabs>
                <w:tab w:val="left" w:pos="4536"/>
              </w:tabs>
              <w:ind w:right="254"/>
              <w:rPr>
                <w:szCs w:val="20"/>
              </w:rPr>
            </w:pPr>
          </w:p>
        </w:tc>
        <w:tc>
          <w:tcPr>
            <w:tcW w:w="2761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</w:tblGrid>
            <w:tr w:rsidR="005D73FE" w:rsidTr="005D73FE">
              <w:tc>
                <w:tcPr>
                  <w:tcW w:w="2496" w:type="dxa"/>
                  <w:tcBorders>
                    <w:top w:val="nil"/>
                    <w:left w:val="nil"/>
                    <w:right w:val="nil"/>
                  </w:tcBorders>
                </w:tcPr>
                <w:p w:rsidR="005D73FE" w:rsidRPr="004A3784" w:rsidRDefault="005D73FE" w:rsidP="00912EC6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5D73FE" w:rsidTr="005D73FE">
              <w:tc>
                <w:tcPr>
                  <w:tcW w:w="2496" w:type="dxa"/>
                </w:tcPr>
                <w:p w:rsidR="005D73FE" w:rsidRDefault="005D73FE" w:rsidP="005D73FE">
                  <w:pPr>
                    <w:tabs>
                      <w:tab w:val="left" w:pos="4536"/>
                    </w:tabs>
                    <w:spacing w:after="0"/>
                    <w:ind w:right="255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5D73FE" w:rsidRDefault="005D73FE" w:rsidP="0041765F">
            <w:pPr>
              <w:tabs>
                <w:tab w:val="left" w:pos="4536"/>
              </w:tabs>
              <w:ind w:right="254"/>
              <w:rPr>
                <w:szCs w:val="20"/>
              </w:rPr>
            </w:pPr>
          </w:p>
        </w:tc>
      </w:tr>
    </w:tbl>
    <w:p w:rsidR="005D73FE" w:rsidRDefault="005D73FE" w:rsidP="00912EC6">
      <w:pPr>
        <w:spacing w:after="120"/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 xml:space="preserve">ALLIZEO WEB - 57, Rue des Chênes – 3, Impasse Laurent – 42210 </w:t>
      </w:r>
      <w:proofErr w:type="spellStart"/>
      <w:r w:rsidRPr="00BD5784">
        <w:rPr>
          <w:szCs w:val="20"/>
        </w:rPr>
        <w:t>Craintilleux</w:t>
      </w:r>
      <w:proofErr w:type="spellEnd"/>
    </w:p>
    <w:p w:rsidR="001C790C" w:rsidRDefault="005D73FE" w:rsidP="00912EC6">
      <w:pPr>
        <w:tabs>
          <w:tab w:val="left" w:pos="4536"/>
        </w:tabs>
        <w:spacing w:after="120"/>
        <w:ind w:right="255"/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1C790C" w:rsidSect="00D67E9D">
      <w:footerReference w:type="default" r:id="rId7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0D" w:rsidRDefault="00BF250D">
      <w:pPr>
        <w:spacing w:after="0" w:line="240" w:lineRule="auto"/>
      </w:pPr>
      <w:r>
        <w:separator/>
      </w:r>
    </w:p>
  </w:endnote>
  <w:endnote w:type="continuationSeparator" w:id="0">
    <w:p w:rsidR="00BF250D" w:rsidRDefault="00B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C228CB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C228CB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EE7E1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EE7E1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BF250D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0D" w:rsidRDefault="00BF250D">
      <w:pPr>
        <w:spacing w:after="0" w:line="240" w:lineRule="auto"/>
      </w:pPr>
      <w:r>
        <w:separator/>
      </w:r>
    </w:p>
  </w:footnote>
  <w:footnote w:type="continuationSeparator" w:id="0">
    <w:p w:rsidR="00BF250D" w:rsidRDefault="00BF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FE"/>
    <w:rsid w:val="000334AF"/>
    <w:rsid w:val="00162167"/>
    <w:rsid w:val="001E0BD4"/>
    <w:rsid w:val="002C309B"/>
    <w:rsid w:val="00420F96"/>
    <w:rsid w:val="004E4D73"/>
    <w:rsid w:val="005D73FE"/>
    <w:rsid w:val="007A0029"/>
    <w:rsid w:val="00912EC6"/>
    <w:rsid w:val="00BF250D"/>
    <w:rsid w:val="00C228CB"/>
    <w:rsid w:val="00EA1A45"/>
    <w:rsid w:val="00E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B6AF-F576-4814-9778-B13A633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FE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5D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3FE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D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3FE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2017-03-30T13:33:00Z</cp:lastPrinted>
  <dcterms:created xsi:type="dcterms:W3CDTF">2017-03-24T09:43:00Z</dcterms:created>
  <dcterms:modified xsi:type="dcterms:W3CDTF">2017-03-30T15:36:00Z</dcterms:modified>
</cp:coreProperties>
</file>