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900FA" w:rsidRPr="004900F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992284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773C0">
        <w:rPr>
          <w:rFonts w:ascii="Verdana" w:hAnsi="Verdana"/>
          <w:b/>
          <w:sz w:val="20"/>
          <w:szCs w:val="20"/>
        </w:rPr>
        <w:br/>
      </w:r>
      <w:r w:rsidR="00F53BAA" w:rsidRPr="009773C0">
        <w:rPr>
          <w:rFonts w:ascii="Verdana" w:hAnsi="Verdana"/>
          <w:b/>
          <w:sz w:val="20"/>
          <w:szCs w:val="20"/>
        </w:rPr>
        <w:tab/>
      </w:r>
      <w:r w:rsidR="00F53BAA" w:rsidRPr="00992284">
        <w:rPr>
          <w:rFonts w:ascii="Verdana" w:hAnsi="Verdana"/>
          <w:b/>
          <w:sz w:val="20"/>
          <w:szCs w:val="20"/>
        </w:rPr>
        <w:t>Société Diplex</w:t>
      </w:r>
      <w:r w:rsidR="00F53BAA" w:rsidRPr="00992284">
        <w:rPr>
          <w:rFonts w:ascii="Verdana" w:hAnsi="Verdana"/>
          <w:sz w:val="20"/>
          <w:szCs w:val="20"/>
        </w:rPr>
        <w:br/>
      </w:r>
      <w:r w:rsidR="00F53BAA"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  <w:t xml:space="preserve"> </w:t>
      </w:r>
      <w:r w:rsidR="009773C0">
        <w:rPr>
          <w:rFonts w:ascii="Verdana" w:hAnsi="Verdana"/>
          <w:sz w:val="20"/>
          <w:szCs w:val="20"/>
        </w:rPr>
        <w:tab/>
      </w:r>
      <w:r w:rsidR="00F53BAA" w:rsidRPr="00992284">
        <w:rPr>
          <w:rFonts w:ascii="Verdana" w:hAnsi="Verdana"/>
          <w:sz w:val="20"/>
          <w:szCs w:val="20"/>
        </w:rPr>
        <w:t>38430 MOIRANS</w:t>
      </w:r>
      <w:r w:rsidR="00F53BAA" w:rsidRPr="00992284">
        <w:rPr>
          <w:rFonts w:ascii="Verdana" w:hAnsi="Verdana"/>
          <w:sz w:val="20"/>
          <w:szCs w:val="20"/>
        </w:rPr>
        <w:br/>
      </w:r>
    </w:p>
    <w:p w:rsidR="00F53BAA" w:rsidRDefault="00F53BAA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08/12/2014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>
        <w:rPr>
          <w:rFonts w:ascii="Verdana" w:hAnsi="Verdana"/>
          <w:sz w:val="20"/>
          <w:szCs w:val="20"/>
        </w:rPr>
        <w:t>165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F53BAA" w:rsidRPr="00C4331C" w:rsidTr="00243DB1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53BAA" w:rsidRPr="002A7095" w:rsidRDefault="00F53BAA" w:rsidP="00243DB1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F53BAA" w:rsidRPr="002A7095" w:rsidRDefault="00F53BAA" w:rsidP="00243DB1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F53BAA" w:rsidRPr="00C4331C" w:rsidTr="00243DB1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F53BAA" w:rsidRDefault="00F53BAA" w:rsidP="00F53BAA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C5250F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naturel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de novembre 2014 </w:t>
            </w:r>
            <w:r w:rsidR="00992284">
              <w:rPr>
                <w:rFonts w:ascii="Verdana" w:hAnsi="Verdana"/>
                <w:b w:val="0"/>
                <w:color w:val="auto"/>
                <w:sz w:val="20"/>
                <w:szCs w:val="20"/>
              </w:rPr>
              <w:t>pour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le site</w:t>
            </w:r>
            <w:r w:rsidR="0099228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: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hyperlink r:id="rId6" w:history="1">
              <w:r w:rsidRPr="00F53BAA">
                <w:rPr>
                  <w:rStyle w:val="Lienhypertexte"/>
                </w:rPr>
                <w:t>www.diplex.fr</w:t>
              </w:r>
            </w:hyperlink>
            <w:r w:rsidRPr="00F53BAA">
              <w:t xml:space="preserve"> </w:t>
            </w:r>
          </w:p>
          <w:p w:rsidR="00F53BAA" w:rsidRPr="002A7095" w:rsidRDefault="00F53BAA" w:rsidP="00243DB1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F53BAA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  <w:t>15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F53BAA" w:rsidRPr="00C4331C" w:rsidTr="00243DB1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15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0.00 €</w:t>
            </w:r>
          </w:p>
        </w:tc>
      </w:tr>
      <w:tr w:rsidR="00F53BAA" w:rsidRPr="00C4331C" w:rsidTr="00243DB1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20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30.0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F53BAA" w:rsidRPr="00C4331C" w:rsidTr="00243DB1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53BAA" w:rsidRPr="002A7095" w:rsidRDefault="00F53BAA" w:rsidP="00243DB1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180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F53BAA" w:rsidRDefault="00F53BAA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F53BAA" w:rsidRDefault="00F53BAA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4900FA"/>
    <w:rsid w:val="008F35CE"/>
    <w:rsid w:val="009773C0"/>
    <w:rsid w:val="00986655"/>
    <w:rsid w:val="00992284"/>
    <w:rsid w:val="00BD5784"/>
    <w:rsid w:val="00C5250F"/>
    <w:rsid w:val="00DC77D2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2014-12-09T14:40:00Z</cp:lastPrinted>
  <dcterms:created xsi:type="dcterms:W3CDTF">2014-12-09T07:55:00Z</dcterms:created>
  <dcterms:modified xsi:type="dcterms:W3CDTF">2014-12-09T14:41:00Z</dcterms:modified>
</cp:coreProperties>
</file>